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9C22E" w14:textId="77777777" w:rsidR="003E0E57" w:rsidRPr="00C31DC2" w:rsidRDefault="003E0E57" w:rsidP="003E0E57">
      <w:pPr>
        <w:spacing w:after="0" w:line="240" w:lineRule="auto"/>
        <w:jc w:val="center"/>
        <w:rPr>
          <w:rFonts w:ascii="Georgia" w:hAnsi="Georgia"/>
          <w:b/>
          <w:bCs/>
        </w:rPr>
      </w:pPr>
      <w:r w:rsidRPr="00C31DC2">
        <w:rPr>
          <w:rFonts w:ascii="Georgia" w:hAnsi="Georgia"/>
          <w:b/>
          <w:bCs/>
        </w:rPr>
        <w:t>NEW DIRECTIONS IN POLITICAL TRUST RESEARCH WORKSHOP</w:t>
      </w:r>
    </w:p>
    <w:p w14:paraId="2860164B" w14:textId="77777777" w:rsidR="003E0E57" w:rsidRPr="00C31DC2" w:rsidRDefault="003E0E57" w:rsidP="003E0E57">
      <w:pPr>
        <w:spacing w:after="0" w:line="240" w:lineRule="auto"/>
        <w:jc w:val="center"/>
        <w:rPr>
          <w:rFonts w:ascii="Georgia" w:hAnsi="Georgia"/>
          <w:b/>
        </w:rPr>
      </w:pPr>
    </w:p>
    <w:p w14:paraId="0EE2F4AC" w14:textId="77777777" w:rsidR="003E0E57" w:rsidRPr="00C31DC2" w:rsidRDefault="003E0E57" w:rsidP="003E0E57">
      <w:pPr>
        <w:spacing w:after="0" w:line="240" w:lineRule="auto"/>
        <w:jc w:val="center"/>
        <w:rPr>
          <w:rFonts w:ascii="Georgia" w:hAnsi="Georgia"/>
          <w:b/>
        </w:rPr>
      </w:pPr>
    </w:p>
    <w:p w14:paraId="684EDCE7" w14:textId="4A45F089" w:rsidR="003E0E57" w:rsidRPr="00C31DC2" w:rsidRDefault="003E0E57" w:rsidP="003E0E57">
      <w:pPr>
        <w:spacing w:after="0" w:line="240" w:lineRule="auto"/>
        <w:jc w:val="center"/>
        <w:rPr>
          <w:rFonts w:ascii="Georgia" w:hAnsi="Georgia"/>
          <w:b/>
        </w:rPr>
      </w:pPr>
      <w:r w:rsidRPr="00C31DC2">
        <w:rPr>
          <w:rFonts w:ascii="Georgia" w:hAnsi="Georgia"/>
          <w:b/>
        </w:rPr>
        <w:t>How should we measure political trust?</w:t>
      </w:r>
    </w:p>
    <w:p w14:paraId="347D73CB" w14:textId="77777777" w:rsidR="003E0E57" w:rsidRPr="00C31DC2" w:rsidRDefault="003E0E57" w:rsidP="003E0E57">
      <w:pPr>
        <w:spacing w:after="0" w:line="240" w:lineRule="auto"/>
        <w:jc w:val="center"/>
        <w:rPr>
          <w:rFonts w:ascii="Georgia" w:hAnsi="Georgia"/>
          <w:b/>
        </w:rPr>
      </w:pPr>
    </w:p>
    <w:p w14:paraId="6EDD92AB" w14:textId="77777777" w:rsidR="003E0E57" w:rsidRPr="00C31DC2" w:rsidRDefault="003E0E57" w:rsidP="003E0E57">
      <w:pPr>
        <w:spacing w:after="0" w:line="240" w:lineRule="auto"/>
        <w:jc w:val="center"/>
        <w:rPr>
          <w:rFonts w:ascii="Georgia" w:hAnsi="Georgia"/>
          <w:b/>
        </w:rPr>
      </w:pPr>
    </w:p>
    <w:p w14:paraId="4BCFFF79" w14:textId="77777777" w:rsidR="003E0E57" w:rsidRPr="00C31DC2" w:rsidRDefault="003E0E57" w:rsidP="003E0E57">
      <w:pPr>
        <w:spacing w:after="0" w:line="240" w:lineRule="auto"/>
        <w:jc w:val="center"/>
        <w:rPr>
          <w:rFonts w:ascii="Georgia" w:hAnsi="Georgia"/>
          <w:bCs/>
        </w:rPr>
      </w:pPr>
      <w:r w:rsidRPr="00C31DC2">
        <w:rPr>
          <w:rFonts w:ascii="Georgia" w:hAnsi="Georgia"/>
          <w:bCs/>
        </w:rPr>
        <w:t>Ben Seyd, University of Kent</w:t>
      </w:r>
    </w:p>
    <w:p w14:paraId="0FAC5F31" w14:textId="77777777" w:rsidR="00C17322" w:rsidRPr="00C31DC2" w:rsidRDefault="00C17322" w:rsidP="003E0E57">
      <w:pPr>
        <w:spacing w:after="0" w:line="240" w:lineRule="auto"/>
        <w:rPr>
          <w:rFonts w:ascii="Georgia" w:hAnsi="Georgia"/>
        </w:rPr>
      </w:pPr>
    </w:p>
    <w:p w14:paraId="5FD198A6" w14:textId="77777777" w:rsidR="001C2C5A" w:rsidRPr="00C31DC2" w:rsidRDefault="001C2C5A" w:rsidP="003E0E57">
      <w:pPr>
        <w:spacing w:after="0" w:line="240" w:lineRule="auto"/>
        <w:rPr>
          <w:rFonts w:ascii="Georgia" w:hAnsi="Georgia"/>
        </w:rPr>
      </w:pPr>
    </w:p>
    <w:p w14:paraId="7205E8CB" w14:textId="77777777" w:rsidR="001C2C5A" w:rsidRPr="00C31DC2" w:rsidRDefault="001C2C5A" w:rsidP="003E0E57">
      <w:pPr>
        <w:spacing w:after="0" w:line="240" w:lineRule="auto"/>
        <w:rPr>
          <w:rFonts w:ascii="Georgia" w:hAnsi="Georgia"/>
        </w:rPr>
      </w:pPr>
    </w:p>
    <w:p w14:paraId="15E94D0A" w14:textId="6E61FCF5" w:rsidR="003E0E57" w:rsidRPr="00C31DC2" w:rsidRDefault="001C2C5A" w:rsidP="003E0E57">
      <w:pPr>
        <w:spacing w:after="0" w:line="240" w:lineRule="auto"/>
        <w:rPr>
          <w:rFonts w:ascii="Georgia" w:hAnsi="Georgia"/>
        </w:rPr>
      </w:pPr>
      <w:r w:rsidRPr="00C31DC2">
        <w:rPr>
          <w:rFonts w:ascii="Georgia" w:hAnsi="Georgia"/>
          <w:lang w:val="en-US"/>
        </w:rPr>
        <w:t xml:space="preserve">We typically measure political trust through survey questions worded along the following lines: </w:t>
      </w:r>
      <w:r w:rsidR="008A6A66">
        <w:rPr>
          <w:rFonts w:ascii="Georgia" w:hAnsi="Georgia"/>
          <w:lang w:val="en-US"/>
        </w:rPr>
        <w:t>‘</w:t>
      </w:r>
      <w:r w:rsidRPr="00C31DC2">
        <w:rPr>
          <w:rFonts w:ascii="Georgia" w:hAnsi="Georgia"/>
        </w:rPr>
        <w:t>How much do you trust [institution]?</w:t>
      </w:r>
      <w:r w:rsidR="008A6A66">
        <w:rPr>
          <w:rFonts w:ascii="Georgia" w:hAnsi="Georgia"/>
        </w:rPr>
        <w:t>’</w:t>
      </w:r>
      <w:r w:rsidRPr="00C31DC2">
        <w:rPr>
          <w:rFonts w:ascii="Georgia" w:hAnsi="Georgia"/>
        </w:rPr>
        <w:t xml:space="preserve">. Although surveys often ask about trust in a </w:t>
      </w:r>
      <w:r w:rsidR="007A6BB1">
        <w:rPr>
          <w:rFonts w:ascii="Georgia" w:hAnsi="Georgia"/>
        </w:rPr>
        <w:t xml:space="preserve">range </w:t>
      </w:r>
      <w:r w:rsidRPr="00C31DC2">
        <w:rPr>
          <w:rFonts w:ascii="Georgia" w:hAnsi="Georgia"/>
        </w:rPr>
        <w:t>of institutions</w:t>
      </w:r>
      <w:r w:rsidR="007A6BB1">
        <w:rPr>
          <w:rFonts w:ascii="Georgia" w:hAnsi="Georgia"/>
        </w:rPr>
        <w:t xml:space="preserve"> (government/parliament/police/courts)</w:t>
      </w:r>
      <w:r w:rsidRPr="00C31DC2">
        <w:rPr>
          <w:rFonts w:ascii="Georgia" w:hAnsi="Georgia"/>
        </w:rPr>
        <w:t xml:space="preserve">, these questions tend all to be asked in the same way. These </w:t>
      </w:r>
      <w:r w:rsidR="007A6BB1">
        <w:rPr>
          <w:rFonts w:ascii="Georgia" w:hAnsi="Georgia"/>
        </w:rPr>
        <w:t xml:space="preserve">single-item </w:t>
      </w:r>
      <w:r w:rsidRPr="00C31DC2">
        <w:rPr>
          <w:rFonts w:ascii="Georgia" w:hAnsi="Georgia"/>
        </w:rPr>
        <w:t>questions assume:</w:t>
      </w:r>
    </w:p>
    <w:p w14:paraId="6E684826" w14:textId="77777777" w:rsidR="001C2C5A" w:rsidRPr="00C31DC2" w:rsidRDefault="001C2C5A" w:rsidP="003E0E57">
      <w:pPr>
        <w:spacing w:after="0" w:line="240" w:lineRule="auto"/>
        <w:rPr>
          <w:rFonts w:ascii="Georgia" w:hAnsi="Georgia"/>
        </w:rPr>
      </w:pPr>
    </w:p>
    <w:p w14:paraId="17CE8435" w14:textId="28D9F4DE" w:rsidR="001C2C5A" w:rsidRPr="00C31DC2" w:rsidRDefault="001C2C5A" w:rsidP="001C2C5A">
      <w:pPr>
        <w:pStyle w:val="ListParagraph"/>
        <w:numPr>
          <w:ilvl w:val="0"/>
          <w:numId w:val="2"/>
        </w:numPr>
        <w:spacing w:after="0" w:line="240" w:lineRule="auto"/>
        <w:rPr>
          <w:rFonts w:ascii="Georgia" w:hAnsi="Georgia"/>
        </w:rPr>
      </w:pPr>
      <w:r w:rsidRPr="00C31DC2">
        <w:rPr>
          <w:rFonts w:ascii="Georgia" w:hAnsi="Georgia"/>
        </w:rPr>
        <w:t>That trust is unidimensional; or at least that phrasing a question in terms of ‘trust’ enables all the key features of the concept to be measured.</w:t>
      </w:r>
    </w:p>
    <w:p w14:paraId="5A40169A" w14:textId="79D94AAB" w:rsidR="001C2C5A" w:rsidRPr="00C31DC2" w:rsidRDefault="001C2C5A" w:rsidP="001C2C5A">
      <w:pPr>
        <w:pStyle w:val="ListParagraph"/>
        <w:numPr>
          <w:ilvl w:val="0"/>
          <w:numId w:val="2"/>
        </w:numPr>
        <w:spacing w:after="0" w:line="240" w:lineRule="auto"/>
        <w:rPr>
          <w:rFonts w:ascii="Georgia" w:hAnsi="Georgia"/>
        </w:rPr>
      </w:pPr>
      <w:r w:rsidRPr="00C31DC2">
        <w:rPr>
          <w:rFonts w:ascii="Georgia" w:hAnsi="Georgia"/>
        </w:rPr>
        <w:t xml:space="preserve">That </w:t>
      </w:r>
      <w:r w:rsidR="00C31DC2" w:rsidRPr="00C31DC2">
        <w:rPr>
          <w:rFonts w:ascii="Georgia" w:hAnsi="Georgia"/>
        </w:rPr>
        <w:t xml:space="preserve">the meaning of ‘trust’ is intuitive </w:t>
      </w:r>
      <w:r w:rsidR="009F7C0E">
        <w:rPr>
          <w:rFonts w:ascii="Georgia" w:hAnsi="Georgia"/>
        </w:rPr>
        <w:t xml:space="preserve">to </w:t>
      </w:r>
      <w:r w:rsidR="00C31DC2" w:rsidRPr="00C31DC2">
        <w:rPr>
          <w:rFonts w:ascii="Georgia" w:hAnsi="Georgia"/>
        </w:rPr>
        <w:t>respondents</w:t>
      </w:r>
      <w:r w:rsidR="009F7C0E">
        <w:rPr>
          <w:rFonts w:ascii="Georgia" w:hAnsi="Georgia"/>
        </w:rPr>
        <w:t xml:space="preserve"> and is answered in consistent ways</w:t>
      </w:r>
      <w:r w:rsidR="007A6BB1">
        <w:rPr>
          <w:rFonts w:ascii="Georgia" w:hAnsi="Georgia"/>
        </w:rPr>
        <w:t xml:space="preserve"> across respondents</w:t>
      </w:r>
      <w:r w:rsidR="00C31DC2" w:rsidRPr="00C31DC2">
        <w:rPr>
          <w:rFonts w:ascii="Georgia" w:hAnsi="Georgia"/>
        </w:rPr>
        <w:t>.</w:t>
      </w:r>
    </w:p>
    <w:p w14:paraId="5B8EE1D7" w14:textId="512ABE8B" w:rsidR="00C31DC2" w:rsidRDefault="00C31DC2" w:rsidP="001C2C5A">
      <w:pPr>
        <w:pStyle w:val="ListParagraph"/>
        <w:numPr>
          <w:ilvl w:val="0"/>
          <w:numId w:val="2"/>
        </w:numPr>
        <w:spacing w:after="0" w:line="240" w:lineRule="auto"/>
        <w:rPr>
          <w:rFonts w:ascii="Georgia" w:hAnsi="Georgia"/>
        </w:rPr>
      </w:pPr>
      <w:r>
        <w:rPr>
          <w:rFonts w:ascii="Georgia" w:hAnsi="Georgia"/>
        </w:rPr>
        <w:t>That</w:t>
      </w:r>
      <w:r w:rsidR="009F7C0E">
        <w:rPr>
          <w:rFonts w:ascii="Georgia" w:hAnsi="Georgia"/>
        </w:rPr>
        <w:t xml:space="preserve"> respondents can easily place themselves on a scale running from low-high trust (or, as per item [d], trust-distrust)</w:t>
      </w:r>
      <w:r>
        <w:rPr>
          <w:rFonts w:ascii="Georgia" w:hAnsi="Georgia"/>
        </w:rPr>
        <w:t>.</w:t>
      </w:r>
    </w:p>
    <w:p w14:paraId="4C46371F" w14:textId="5FF5E964" w:rsidR="00C31DC2" w:rsidRPr="00C31DC2" w:rsidRDefault="00C31DC2" w:rsidP="001C2C5A">
      <w:pPr>
        <w:pStyle w:val="ListParagraph"/>
        <w:numPr>
          <w:ilvl w:val="0"/>
          <w:numId w:val="2"/>
        </w:numPr>
        <w:spacing w:after="0" w:line="240" w:lineRule="auto"/>
        <w:rPr>
          <w:rFonts w:ascii="Georgia" w:hAnsi="Georgia"/>
        </w:rPr>
      </w:pPr>
      <w:r>
        <w:rPr>
          <w:rFonts w:ascii="Georgia" w:hAnsi="Georgia"/>
        </w:rPr>
        <w:t>That suitable response options enable the measurement of relevant states of trust, notably trust and distrust.</w:t>
      </w:r>
    </w:p>
    <w:p w14:paraId="5C3A5926" w14:textId="77777777" w:rsidR="003E0E57" w:rsidRDefault="003E0E57" w:rsidP="003E0E57">
      <w:pPr>
        <w:spacing w:after="0" w:line="240" w:lineRule="auto"/>
        <w:rPr>
          <w:rFonts w:ascii="Georgia" w:hAnsi="Georgia"/>
        </w:rPr>
      </w:pPr>
    </w:p>
    <w:p w14:paraId="16570826" w14:textId="77777777" w:rsidR="00F12BBF" w:rsidRDefault="00C31DC2" w:rsidP="009F7C0E">
      <w:pPr>
        <w:spacing w:after="0" w:line="240" w:lineRule="auto"/>
        <w:rPr>
          <w:rFonts w:ascii="Georgia" w:hAnsi="Georgia"/>
        </w:rPr>
      </w:pPr>
      <w:r>
        <w:rPr>
          <w:rFonts w:ascii="Georgia" w:hAnsi="Georgia"/>
        </w:rPr>
        <w:t>Each of these assumptions is questionable</w:t>
      </w:r>
      <w:r w:rsidR="00F12BBF">
        <w:rPr>
          <w:rFonts w:ascii="Georgia" w:hAnsi="Georgia"/>
        </w:rPr>
        <w:t>:</w:t>
      </w:r>
    </w:p>
    <w:p w14:paraId="6F40E8FC" w14:textId="77777777" w:rsidR="00F12BBF" w:rsidRDefault="00F12BBF" w:rsidP="009F7C0E">
      <w:pPr>
        <w:spacing w:after="0" w:line="240" w:lineRule="auto"/>
        <w:rPr>
          <w:rFonts w:ascii="Georgia" w:hAnsi="Georgia"/>
        </w:rPr>
      </w:pPr>
    </w:p>
    <w:p w14:paraId="32C37AC9" w14:textId="77777777" w:rsidR="00F12BBF" w:rsidRDefault="00C31DC2" w:rsidP="00F12BBF">
      <w:pPr>
        <w:spacing w:after="0" w:line="240" w:lineRule="auto"/>
        <w:ind w:left="426"/>
        <w:rPr>
          <w:rFonts w:ascii="Georgia" w:hAnsi="Georgia"/>
        </w:rPr>
      </w:pPr>
      <w:r>
        <w:rPr>
          <w:rFonts w:ascii="Georgia" w:hAnsi="Georgia"/>
        </w:rPr>
        <w:t>On (a), many studies in political science and other disciplines suggest that trust is multidimensional.</w:t>
      </w:r>
      <w:r>
        <w:rPr>
          <w:rStyle w:val="FootnoteReference"/>
          <w:rFonts w:ascii="Georgia" w:hAnsi="Georgia"/>
        </w:rPr>
        <w:footnoteReference w:id="1"/>
      </w:r>
      <w:r>
        <w:rPr>
          <w:rFonts w:ascii="Georgia" w:hAnsi="Georgia"/>
        </w:rPr>
        <w:t xml:space="preserve"> </w:t>
      </w:r>
      <w:r w:rsidRPr="00C31DC2">
        <w:rPr>
          <w:rFonts w:ascii="Georgia" w:hAnsi="Georgia"/>
        </w:rPr>
        <w:t xml:space="preserve">As two prominent analysts have recently argued, “The concept of political trust has many dimensions and it is likely that few of our ‘workhorse’ measures are sufficient to explain all of them” (Wilson </w:t>
      </w:r>
      <w:r>
        <w:rPr>
          <w:rFonts w:ascii="Georgia" w:hAnsi="Georgia"/>
        </w:rPr>
        <w:t xml:space="preserve">&amp; </w:t>
      </w:r>
      <w:r w:rsidRPr="00C31DC2">
        <w:rPr>
          <w:rFonts w:ascii="Georgia" w:hAnsi="Georgia"/>
        </w:rPr>
        <w:t>Eckel, 2017: 137).</w:t>
      </w:r>
      <w:r>
        <w:rPr>
          <w:rFonts w:ascii="Georgia" w:hAnsi="Georgia"/>
        </w:rPr>
        <w:t xml:space="preserve"> </w:t>
      </w:r>
    </w:p>
    <w:p w14:paraId="09721646" w14:textId="77777777" w:rsidR="00F12BBF" w:rsidRDefault="00F12BBF" w:rsidP="00F12BBF">
      <w:pPr>
        <w:spacing w:after="0" w:line="240" w:lineRule="auto"/>
        <w:ind w:left="426"/>
        <w:rPr>
          <w:rFonts w:ascii="Georgia" w:hAnsi="Georgia"/>
        </w:rPr>
      </w:pPr>
    </w:p>
    <w:p w14:paraId="75112EFB" w14:textId="01EE2CFF" w:rsidR="00F12BBF" w:rsidRDefault="00C31DC2" w:rsidP="00F12BBF">
      <w:pPr>
        <w:spacing w:after="0" w:line="240" w:lineRule="auto"/>
        <w:ind w:left="426"/>
        <w:rPr>
          <w:rFonts w:ascii="Georgia" w:hAnsi="Georgia"/>
        </w:rPr>
      </w:pPr>
      <w:r>
        <w:rPr>
          <w:rFonts w:ascii="Georgia" w:hAnsi="Georgia"/>
        </w:rPr>
        <w:t xml:space="preserve">On (b), </w:t>
      </w:r>
      <w:r w:rsidR="009F7C0E">
        <w:rPr>
          <w:rFonts w:ascii="Georgia" w:hAnsi="Georgia"/>
        </w:rPr>
        <w:t xml:space="preserve">there is evidence that complex concepts like </w:t>
      </w:r>
      <w:r w:rsidR="009F7C0E" w:rsidRPr="009F7C0E">
        <w:rPr>
          <w:rFonts w:ascii="Georgia" w:hAnsi="Georgia"/>
        </w:rPr>
        <w:t>‘democracy’ are interpreted different</w:t>
      </w:r>
      <w:r w:rsidR="009F7C0E">
        <w:rPr>
          <w:rFonts w:ascii="Georgia" w:hAnsi="Georgia"/>
        </w:rPr>
        <w:t xml:space="preserve">ly within the </w:t>
      </w:r>
      <w:r w:rsidR="009F7C0E" w:rsidRPr="009F7C0E">
        <w:rPr>
          <w:rFonts w:ascii="Georgia" w:hAnsi="Georgia"/>
        </w:rPr>
        <w:t>population</w:t>
      </w:r>
      <w:r w:rsidR="009F7C0E">
        <w:rPr>
          <w:rFonts w:ascii="Georgia" w:hAnsi="Georgia"/>
        </w:rPr>
        <w:t xml:space="preserve"> </w:t>
      </w:r>
      <w:r w:rsidR="009F7C0E" w:rsidRPr="009F7C0E">
        <w:rPr>
          <w:rFonts w:ascii="Georgia" w:hAnsi="Georgia"/>
        </w:rPr>
        <w:t>(</w:t>
      </w:r>
      <w:proofErr w:type="spellStart"/>
      <w:r w:rsidR="009F7C0E" w:rsidRPr="009F7C0E">
        <w:rPr>
          <w:rFonts w:ascii="Georgia" w:hAnsi="Georgia"/>
        </w:rPr>
        <w:t>Canache</w:t>
      </w:r>
      <w:proofErr w:type="spellEnd"/>
      <w:r w:rsidR="009F7C0E" w:rsidRPr="009F7C0E">
        <w:rPr>
          <w:rFonts w:ascii="Georgia" w:hAnsi="Georgia"/>
        </w:rPr>
        <w:t xml:space="preserve"> et al, 2001; </w:t>
      </w:r>
      <w:proofErr w:type="spellStart"/>
      <w:r w:rsidR="009F7C0E" w:rsidRPr="009F7C0E">
        <w:rPr>
          <w:rFonts w:ascii="Georgia" w:hAnsi="Georgia"/>
        </w:rPr>
        <w:t>Carnaghan</w:t>
      </w:r>
      <w:proofErr w:type="spellEnd"/>
      <w:r w:rsidR="009F7C0E" w:rsidRPr="009F7C0E">
        <w:rPr>
          <w:rFonts w:ascii="Georgia" w:hAnsi="Georgia"/>
        </w:rPr>
        <w:t xml:space="preserve">, 2010; Schaffer, 2010). </w:t>
      </w:r>
      <w:r w:rsidR="007A6BB1">
        <w:rPr>
          <w:rFonts w:ascii="Georgia" w:hAnsi="Georgia"/>
        </w:rPr>
        <w:t>Other studies find that s</w:t>
      </w:r>
      <w:r w:rsidR="009F7C0E">
        <w:rPr>
          <w:rFonts w:ascii="Georgia" w:hAnsi="Georgia"/>
        </w:rPr>
        <w:t xml:space="preserve">urvey measures of social trust </w:t>
      </w:r>
      <w:r w:rsidR="007A6BB1">
        <w:rPr>
          <w:rFonts w:ascii="Georgia" w:hAnsi="Georgia"/>
        </w:rPr>
        <w:t xml:space="preserve">– which </w:t>
      </w:r>
      <w:r w:rsidR="009F7C0E">
        <w:rPr>
          <w:rFonts w:ascii="Georgia" w:hAnsi="Georgia"/>
        </w:rPr>
        <w:t>are designed to gauge attitudes to strangers</w:t>
      </w:r>
      <w:r w:rsidR="007A6BB1">
        <w:rPr>
          <w:rFonts w:ascii="Georgia" w:hAnsi="Georgia"/>
        </w:rPr>
        <w:t xml:space="preserve"> – are </w:t>
      </w:r>
      <w:r w:rsidR="009F7C0E">
        <w:rPr>
          <w:rFonts w:ascii="Georgia" w:hAnsi="Georgia"/>
        </w:rPr>
        <w:t xml:space="preserve">often interpreted by respondents as tapping attitudes to </w:t>
      </w:r>
      <w:r w:rsidR="009F7C0E" w:rsidRPr="009F7C0E">
        <w:rPr>
          <w:rFonts w:ascii="Georgia" w:hAnsi="Georgia"/>
        </w:rPr>
        <w:t xml:space="preserve">people they know (Bauer </w:t>
      </w:r>
      <w:r w:rsidR="009F7C0E">
        <w:rPr>
          <w:rFonts w:ascii="Georgia" w:hAnsi="Georgia"/>
        </w:rPr>
        <w:t xml:space="preserve">&amp; </w:t>
      </w:r>
      <w:r w:rsidR="009F7C0E" w:rsidRPr="009F7C0E">
        <w:rPr>
          <w:rFonts w:ascii="Georgia" w:hAnsi="Georgia"/>
        </w:rPr>
        <w:t>Freitag, 2018: 22-23).</w:t>
      </w:r>
      <w:r w:rsidR="009F7C0E">
        <w:rPr>
          <w:rFonts w:ascii="Georgia" w:hAnsi="Georgia"/>
        </w:rPr>
        <w:t xml:space="preserve"> It is likely that </w:t>
      </w:r>
      <w:r w:rsidR="007A6BB1">
        <w:rPr>
          <w:rFonts w:ascii="Georgia" w:hAnsi="Georgia"/>
        </w:rPr>
        <w:t xml:space="preserve">similar issues arise with </w:t>
      </w:r>
      <w:r w:rsidR="009F7C0E">
        <w:rPr>
          <w:rFonts w:ascii="Georgia" w:hAnsi="Georgia"/>
        </w:rPr>
        <w:t>general question</w:t>
      </w:r>
      <w:r w:rsidR="007A6BB1">
        <w:rPr>
          <w:rFonts w:ascii="Georgia" w:hAnsi="Georgia"/>
        </w:rPr>
        <w:t>s</w:t>
      </w:r>
      <w:r w:rsidR="009F7C0E">
        <w:rPr>
          <w:rFonts w:ascii="Georgia" w:hAnsi="Georgia"/>
        </w:rPr>
        <w:t xml:space="preserve"> on ‘trust’</w:t>
      </w:r>
      <w:r w:rsidR="007A6BB1">
        <w:rPr>
          <w:rFonts w:ascii="Georgia" w:hAnsi="Georgia"/>
        </w:rPr>
        <w:t xml:space="preserve">; some respondents will find it difficult to answer such a general question, while </w:t>
      </w:r>
      <w:r w:rsidR="009F7C0E">
        <w:rPr>
          <w:rFonts w:ascii="Georgia" w:hAnsi="Georgia"/>
        </w:rPr>
        <w:t xml:space="preserve">respondents </w:t>
      </w:r>
      <w:r w:rsidR="007A6BB1">
        <w:rPr>
          <w:rFonts w:ascii="Georgia" w:hAnsi="Georgia"/>
        </w:rPr>
        <w:t xml:space="preserve">will </w:t>
      </w:r>
      <w:r w:rsidR="009F7C0E">
        <w:rPr>
          <w:rFonts w:ascii="Georgia" w:hAnsi="Georgia"/>
        </w:rPr>
        <w:t xml:space="preserve">interpret the question in different ways. </w:t>
      </w:r>
    </w:p>
    <w:p w14:paraId="6AD8535D" w14:textId="77777777" w:rsidR="00F12BBF" w:rsidRDefault="00F12BBF" w:rsidP="00F12BBF">
      <w:pPr>
        <w:spacing w:after="0" w:line="240" w:lineRule="auto"/>
        <w:ind w:left="426"/>
        <w:rPr>
          <w:rFonts w:ascii="Georgia" w:hAnsi="Georgia"/>
        </w:rPr>
      </w:pPr>
    </w:p>
    <w:p w14:paraId="79CC5745" w14:textId="6379AACD" w:rsidR="00F12BBF" w:rsidRDefault="009F7C0E" w:rsidP="00F12BBF">
      <w:pPr>
        <w:spacing w:after="0" w:line="240" w:lineRule="auto"/>
        <w:ind w:left="426"/>
        <w:rPr>
          <w:rFonts w:ascii="Georgia" w:hAnsi="Georgia"/>
        </w:rPr>
      </w:pPr>
      <w:r>
        <w:rPr>
          <w:rFonts w:ascii="Georgia" w:hAnsi="Georgia"/>
        </w:rPr>
        <w:t xml:space="preserve">On (c), a single question on trust tends to supress ambivalence in respondent attitudes. Yet </w:t>
      </w:r>
      <w:r w:rsidR="007A6BB1">
        <w:rPr>
          <w:rFonts w:ascii="Georgia" w:hAnsi="Georgia"/>
        </w:rPr>
        <w:t xml:space="preserve">we know that </w:t>
      </w:r>
      <w:r>
        <w:rPr>
          <w:rFonts w:ascii="Georgia" w:hAnsi="Georgia"/>
        </w:rPr>
        <w:t xml:space="preserve">many </w:t>
      </w:r>
      <w:r w:rsidRPr="009F7C0E">
        <w:rPr>
          <w:rFonts w:ascii="Georgia" w:hAnsi="Georgia"/>
        </w:rPr>
        <w:t>American</w:t>
      </w:r>
      <w:r>
        <w:rPr>
          <w:rFonts w:ascii="Georgia" w:hAnsi="Georgia"/>
        </w:rPr>
        <w:t xml:space="preserve">s (50-70%) manifest both positive and negative attitudes towards different features of key institutions like </w:t>
      </w:r>
      <w:r w:rsidRPr="009F7C0E">
        <w:rPr>
          <w:rFonts w:ascii="Georgia" w:hAnsi="Georgia"/>
        </w:rPr>
        <w:t>Congress</w:t>
      </w:r>
      <w:r>
        <w:rPr>
          <w:rFonts w:ascii="Georgia" w:hAnsi="Georgia"/>
        </w:rPr>
        <w:t xml:space="preserve"> and </w:t>
      </w:r>
      <w:r w:rsidRPr="009F7C0E">
        <w:rPr>
          <w:rFonts w:ascii="Georgia" w:hAnsi="Georgia"/>
        </w:rPr>
        <w:t>the Supreme Court</w:t>
      </w:r>
      <w:r>
        <w:rPr>
          <w:rFonts w:ascii="Georgia" w:hAnsi="Georgia"/>
        </w:rPr>
        <w:t xml:space="preserve">; and thus show some ambivalence </w:t>
      </w:r>
      <w:r w:rsidRPr="009F7C0E">
        <w:rPr>
          <w:rFonts w:ascii="Georgia" w:hAnsi="Georgia"/>
        </w:rPr>
        <w:t xml:space="preserve">(McGraw </w:t>
      </w:r>
      <w:r>
        <w:rPr>
          <w:rFonts w:ascii="Georgia" w:hAnsi="Georgia"/>
        </w:rPr>
        <w:t xml:space="preserve">&amp; </w:t>
      </w:r>
      <w:r w:rsidRPr="009F7C0E">
        <w:rPr>
          <w:rFonts w:ascii="Georgia" w:hAnsi="Georgia"/>
        </w:rPr>
        <w:t xml:space="preserve">Bartels, 2005; </w:t>
      </w:r>
      <w:proofErr w:type="gramStart"/>
      <w:r w:rsidRPr="009F7C0E">
        <w:rPr>
          <w:rFonts w:ascii="Georgia" w:hAnsi="Georgia"/>
        </w:rPr>
        <w:t>also</w:t>
      </w:r>
      <w:proofErr w:type="gramEnd"/>
      <w:r w:rsidRPr="009F7C0E">
        <w:rPr>
          <w:rFonts w:ascii="Georgia" w:hAnsi="Georgia"/>
        </w:rPr>
        <w:t xml:space="preserve"> </w:t>
      </w:r>
      <w:proofErr w:type="spellStart"/>
      <w:r w:rsidRPr="009F7C0E">
        <w:rPr>
          <w:rFonts w:ascii="Georgia" w:hAnsi="Georgia"/>
        </w:rPr>
        <w:t>Gainous</w:t>
      </w:r>
      <w:proofErr w:type="spellEnd"/>
      <w:r w:rsidRPr="009F7C0E">
        <w:rPr>
          <w:rFonts w:ascii="Georgia" w:hAnsi="Georgia"/>
        </w:rPr>
        <w:t xml:space="preserve"> et al, 2008).</w:t>
      </w:r>
      <w:r w:rsidR="00F12BBF">
        <w:rPr>
          <w:rFonts w:ascii="Georgia" w:hAnsi="Georgia"/>
        </w:rPr>
        <w:t xml:space="preserve"> </w:t>
      </w:r>
    </w:p>
    <w:p w14:paraId="51F01E53" w14:textId="77777777" w:rsidR="00F12BBF" w:rsidRDefault="00F12BBF" w:rsidP="00F12BBF">
      <w:pPr>
        <w:spacing w:after="0" w:line="240" w:lineRule="auto"/>
        <w:ind w:left="426"/>
        <w:rPr>
          <w:rFonts w:ascii="Georgia" w:hAnsi="Georgia"/>
        </w:rPr>
      </w:pPr>
    </w:p>
    <w:p w14:paraId="6D771B57" w14:textId="75524B09" w:rsidR="009F7C0E" w:rsidRPr="00C31DC2" w:rsidRDefault="00F12BBF" w:rsidP="00E824D7">
      <w:pPr>
        <w:spacing w:after="0" w:line="240" w:lineRule="auto"/>
        <w:ind w:left="426"/>
        <w:rPr>
          <w:rFonts w:ascii="Georgia" w:hAnsi="Georgia"/>
        </w:rPr>
      </w:pPr>
      <w:r>
        <w:rPr>
          <w:rFonts w:ascii="Georgia" w:hAnsi="Georgia"/>
        </w:rPr>
        <w:t xml:space="preserve">On (d), </w:t>
      </w:r>
      <w:r w:rsidR="00E824D7">
        <w:rPr>
          <w:rFonts w:ascii="Georgia" w:hAnsi="Georgia"/>
        </w:rPr>
        <w:t xml:space="preserve">response options that run from ‘high trust’ to ‘low trust’ do not capture people who distrust (low trust ≠ distrust). Even when response scales contain a ‘distrust’ anchor, it is unclear that they really capture strong negative attitudes among respondents. In addition, response options don’t capture scepticism; individuals who don’t trust an agent but </w:t>
      </w:r>
      <w:r w:rsidR="007A6BB1">
        <w:rPr>
          <w:rFonts w:ascii="Georgia" w:hAnsi="Georgia"/>
        </w:rPr>
        <w:t xml:space="preserve">who </w:t>
      </w:r>
      <w:r w:rsidR="00E824D7">
        <w:rPr>
          <w:rFonts w:ascii="Georgia" w:hAnsi="Georgia"/>
        </w:rPr>
        <w:t xml:space="preserve">don’t </w:t>
      </w:r>
      <w:r w:rsidR="007A6BB1">
        <w:rPr>
          <w:rFonts w:ascii="Georgia" w:hAnsi="Georgia"/>
        </w:rPr>
        <w:t xml:space="preserve">necessarily </w:t>
      </w:r>
      <w:r w:rsidR="00E824D7">
        <w:rPr>
          <w:rFonts w:ascii="Georgia" w:hAnsi="Georgia"/>
        </w:rPr>
        <w:t xml:space="preserve">distrust them. </w:t>
      </w:r>
      <w:r w:rsidR="00E824D7" w:rsidRPr="00E824D7">
        <w:rPr>
          <w:rFonts w:ascii="Georgia" w:hAnsi="Georgia"/>
        </w:rPr>
        <w:t xml:space="preserve">Yet </w:t>
      </w:r>
      <w:r w:rsidR="00E824D7">
        <w:rPr>
          <w:rFonts w:ascii="Georgia" w:hAnsi="Georgia"/>
        </w:rPr>
        <w:t xml:space="preserve">survey respondents </w:t>
      </w:r>
      <w:r w:rsidR="00E824D7">
        <w:rPr>
          <w:rFonts w:ascii="Georgia" w:hAnsi="Georgia"/>
        </w:rPr>
        <w:lastRenderedPageBreak/>
        <w:t xml:space="preserve">often place themselves at the midpoint of </w:t>
      </w:r>
      <w:r w:rsidR="00E824D7" w:rsidRPr="00E824D7">
        <w:rPr>
          <w:rFonts w:ascii="Georgia" w:hAnsi="Georgia"/>
        </w:rPr>
        <w:t>‘trust</w:t>
      </w:r>
      <w:r w:rsidR="00E824D7">
        <w:rPr>
          <w:rFonts w:ascii="Georgia" w:hAnsi="Georgia"/>
        </w:rPr>
        <w:t xml:space="preserve"> – </w:t>
      </w:r>
      <w:r w:rsidR="00B575F0">
        <w:rPr>
          <w:rFonts w:ascii="Georgia" w:hAnsi="Georgia"/>
        </w:rPr>
        <w:t>dis</w:t>
      </w:r>
      <w:r w:rsidR="00E824D7" w:rsidRPr="00E824D7">
        <w:rPr>
          <w:rFonts w:ascii="Georgia" w:hAnsi="Georgia"/>
        </w:rPr>
        <w:t>trust’</w:t>
      </w:r>
      <w:r w:rsidR="00E824D7">
        <w:rPr>
          <w:rFonts w:ascii="Georgia" w:hAnsi="Georgia"/>
        </w:rPr>
        <w:t xml:space="preserve"> scales </w:t>
      </w:r>
      <w:r w:rsidR="00E824D7" w:rsidRPr="00E824D7">
        <w:rPr>
          <w:rFonts w:ascii="Georgia" w:hAnsi="Georgia"/>
        </w:rPr>
        <w:t xml:space="preserve">(Mishler </w:t>
      </w:r>
      <w:r w:rsidR="00E824D7">
        <w:rPr>
          <w:rFonts w:ascii="Georgia" w:hAnsi="Georgia"/>
        </w:rPr>
        <w:t xml:space="preserve">&amp; </w:t>
      </w:r>
      <w:r w:rsidR="00E824D7" w:rsidRPr="00E824D7">
        <w:rPr>
          <w:rFonts w:ascii="Georgia" w:hAnsi="Georgia"/>
        </w:rPr>
        <w:t xml:space="preserve">Rose, 1997; Cook and </w:t>
      </w:r>
      <w:proofErr w:type="spellStart"/>
      <w:r w:rsidR="00E824D7" w:rsidRPr="00E824D7">
        <w:rPr>
          <w:rFonts w:ascii="Georgia" w:hAnsi="Georgia"/>
        </w:rPr>
        <w:t>Gronke</w:t>
      </w:r>
      <w:proofErr w:type="spellEnd"/>
      <w:r w:rsidR="00E824D7" w:rsidRPr="00E824D7">
        <w:rPr>
          <w:rFonts w:ascii="Georgia" w:hAnsi="Georgia"/>
        </w:rPr>
        <w:t>, 2005)</w:t>
      </w:r>
      <w:r w:rsidR="00E824D7">
        <w:rPr>
          <w:rFonts w:ascii="Georgia" w:hAnsi="Georgia"/>
        </w:rPr>
        <w:t>, suggesting either ambivalence (</w:t>
      </w:r>
      <w:proofErr w:type="spellStart"/>
      <w:r w:rsidR="00E824D7">
        <w:rPr>
          <w:rFonts w:ascii="Georgia" w:hAnsi="Georgia"/>
        </w:rPr>
        <w:t>ie</w:t>
      </w:r>
      <w:proofErr w:type="spellEnd"/>
      <w:r w:rsidR="00E824D7">
        <w:rPr>
          <w:rFonts w:ascii="Georgia" w:hAnsi="Georgia"/>
        </w:rPr>
        <w:t xml:space="preserve">. [c]) or a sceptical position that fits neither trust </w:t>
      </w:r>
      <w:r w:rsidR="007A6BB1">
        <w:rPr>
          <w:rFonts w:ascii="Georgia" w:hAnsi="Georgia"/>
        </w:rPr>
        <w:t>n</w:t>
      </w:r>
      <w:r w:rsidR="00E824D7">
        <w:rPr>
          <w:rFonts w:ascii="Georgia" w:hAnsi="Georgia"/>
        </w:rPr>
        <w:t>or distrust.</w:t>
      </w:r>
    </w:p>
    <w:p w14:paraId="08D9C1BA" w14:textId="77777777" w:rsidR="003E0E57" w:rsidRDefault="003E0E57" w:rsidP="003E0E57">
      <w:pPr>
        <w:spacing w:after="0" w:line="240" w:lineRule="auto"/>
        <w:rPr>
          <w:rFonts w:ascii="Georgia" w:hAnsi="Georgia"/>
        </w:rPr>
      </w:pPr>
    </w:p>
    <w:p w14:paraId="1A8632CB" w14:textId="168EAA80" w:rsidR="00357B6B" w:rsidRDefault="00357B6B" w:rsidP="003E0E57">
      <w:pPr>
        <w:spacing w:after="0" w:line="240" w:lineRule="auto"/>
        <w:rPr>
          <w:rFonts w:ascii="Georgia" w:hAnsi="Georgia"/>
        </w:rPr>
      </w:pPr>
      <w:r>
        <w:rPr>
          <w:rFonts w:ascii="Georgia" w:hAnsi="Georgia"/>
        </w:rPr>
        <w:t xml:space="preserve">It is also noticeable that, in some cases, recorded levels of trust do not correlate strongly with the kind of behavioural outcomes that might be anticipated of distrustful individuals. In addition, when trust is measured in implicit rather than explicit form, </w:t>
      </w:r>
      <w:r w:rsidRPr="00357B6B">
        <w:rPr>
          <w:rFonts w:ascii="Georgia" w:hAnsi="Georgia"/>
        </w:rPr>
        <w:t xml:space="preserve">levels of trust </w:t>
      </w:r>
      <w:r>
        <w:rPr>
          <w:rFonts w:ascii="Georgia" w:hAnsi="Georgia"/>
        </w:rPr>
        <w:t xml:space="preserve">are found </w:t>
      </w:r>
      <w:r w:rsidRPr="00357B6B">
        <w:rPr>
          <w:rFonts w:ascii="Georgia" w:hAnsi="Georgia"/>
        </w:rPr>
        <w:t>to be significantly higher (</w:t>
      </w:r>
      <w:proofErr w:type="spellStart"/>
      <w:r w:rsidRPr="00357B6B">
        <w:rPr>
          <w:rFonts w:ascii="Georgia" w:hAnsi="Georgia"/>
        </w:rPr>
        <w:t>Intawan</w:t>
      </w:r>
      <w:proofErr w:type="spellEnd"/>
      <w:r w:rsidRPr="00357B6B">
        <w:rPr>
          <w:rFonts w:ascii="Georgia" w:hAnsi="Georgia"/>
        </w:rPr>
        <w:t xml:space="preserve"> </w:t>
      </w:r>
      <w:r>
        <w:rPr>
          <w:rFonts w:ascii="Georgia" w:hAnsi="Georgia"/>
        </w:rPr>
        <w:t xml:space="preserve">&amp; </w:t>
      </w:r>
      <w:r w:rsidRPr="00357B6B">
        <w:rPr>
          <w:rFonts w:ascii="Georgia" w:hAnsi="Georgia"/>
        </w:rPr>
        <w:t>Nicholson, 2018).</w:t>
      </w:r>
      <w:r>
        <w:rPr>
          <w:rFonts w:ascii="Georgia" w:hAnsi="Georgia"/>
        </w:rPr>
        <w:t xml:space="preserve"> Can we be sure that traditional survey-based measures of trust are thus accurately capturing the concept and distributions of its </w:t>
      </w:r>
      <w:r w:rsidR="007A6BB1">
        <w:rPr>
          <w:rFonts w:ascii="Georgia" w:hAnsi="Georgia"/>
        </w:rPr>
        <w:t>different states in a way we would want</w:t>
      </w:r>
      <w:r>
        <w:rPr>
          <w:rFonts w:ascii="Georgia" w:hAnsi="Georgia"/>
        </w:rPr>
        <w:t xml:space="preserve">? </w:t>
      </w:r>
    </w:p>
    <w:p w14:paraId="16B4A975" w14:textId="77777777" w:rsidR="00357B6B" w:rsidRDefault="00357B6B" w:rsidP="003E0E57">
      <w:pPr>
        <w:spacing w:after="0" w:line="240" w:lineRule="auto"/>
        <w:rPr>
          <w:rFonts w:ascii="Georgia" w:hAnsi="Georgia"/>
        </w:rPr>
      </w:pPr>
    </w:p>
    <w:p w14:paraId="581024B2" w14:textId="2474E3A8" w:rsidR="00E824D7" w:rsidRDefault="00E824D7" w:rsidP="003E0E57">
      <w:pPr>
        <w:spacing w:after="0" w:line="240" w:lineRule="auto"/>
        <w:rPr>
          <w:rFonts w:ascii="Georgia" w:hAnsi="Georgia"/>
        </w:rPr>
      </w:pPr>
      <w:r>
        <w:rPr>
          <w:rFonts w:ascii="Georgia" w:hAnsi="Georgia"/>
        </w:rPr>
        <w:t xml:space="preserve">There are solid reasons for </w:t>
      </w:r>
      <w:r w:rsidR="007A6BB1">
        <w:rPr>
          <w:rFonts w:ascii="Georgia" w:hAnsi="Georgia"/>
        </w:rPr>
        <w:t xml:space="preserve">considering </w:t>
      </w:r>
      <w:r>
        <w:rPr>
          <w:rFonts w:ascii="Georgia" w:hAnsi="Georgia"/>
        </w:rPr>
        <w:t xml:space="preserve">whether the traditional approach to measuring political trust is fit for purpose. The </w:t>
      </w:r>
      <w:r w:rsidRPr="00E824D7">
        <w:rPr>
          <w:rFonts w:ascii="Georgia" w:hAnsi="Georgia"/>
        </w:rPr>
        <w:t xml:space="preserve">effort </w:t>
      </w:r>
      <w:r>
        <w:rPr>
          <w:rFonts w:ascii="Georgia" w:hAnsi="Georgia"/>
        </w:rPr>
        <w:t xml:space="preserve">invested in exploring and </w:t>
      </w:r>
      <w:r w:rsidRPr="00E824D7">
        <w:rPr>
          <w:rFonts w:ascii="Georgia" w:hAnsi="Georgia"/>
        </w:rPr>
        <w:t xml:space="preserve">devising measures of trust in other </w:t>
      </w:r>
      <w:r w:rsidR="007A6BB1">
        <w:rPr>
          <w:rFonts w:ascii="Georgia" w:hAnsi="Georgia"/>
        </w:rPr>
        <w:t xml:space="preserve">academic </w:t>
      </w:r>
      <w:r w:rsidRPr="00E824D7">
        <w:rPr>
          <w:rFonts w:ascii="Georgia" w:hAnsi="Georgia"/>
        </w:rPr>
        <w:t>fields –</w:t>
      </w:r>
      <w:r>
        <w:rPr>
          <w:rFonts w:ascii="Georgia" w:hAnsi="Georgia"/>
        </w:rPr>
        <w:t xml:space="preserve"> </w:t>
      </w:r>
      <w:r w:rsidRPr="00E824D7">
        <w:rPr>
          <w:rFonts w:ascii="Georgia" w:hAnsi="Georgia"/>
        </w:rPr>
        <w:t>notably in organisational studies (</w:t>
      </w:r>
      <w:proofErr w:type="spellStart"/>
      <w:r w:rsidRPr="00E824D7">
        <w:rPr>
          <w:rFonts w:ascii="Georgia" w:hAnsi="Georgia"/>
        </w:rPr>
        <w:t>McEvily</w:t>
      </w:r>
      <w:proofErr w:type="spellEnd"/>
      <w:r w:rsidRPr="00E824D7">
        <w:rPr>
          <w:rFonts w:ascii="Georgia" w:hAnsi="Georgia"/>
        </w:rPr>
        <w:t xml:space="preserve"> </w:t>
      </w:r>
      <w:r>
        <w:rPr>
          <w:rFonts w:ascii="Georgia" w:hAnsi="Georgia"/>
        </w:rPr>
        <w:t xml:space="preserve">&amp; </w:t>
      </w:r>
      <w:proofErr w:type="spellStart"/>
      <w:r w:rsidRPr="00E824D7">
        <w:rPr>
          <w:rFonts w:ascii="Georgia" w:hAnsi="Georgia"/>
        </w:rPr>
        <w:t>Tortoriello</w:t>
      </w:r>
      <w:proofErr w:type="spellEnd"/>
      <w:r w:rsidRPr="00E824D7">
        <w:rPr>
          <w:rFonts w:ascii="Georgia" w:hAnsi="Georgia"/>
        </w:rPr>
        <w:t xml:space="preserve">, 2011) and risk management (Earle, 2010) – </w:t>
      </w:r>
      <w:r>
        <w:rPr>
          <w:rFonts w:ascii="Georgia" w:hAnsi="Georgia"/>
        </w:rPr>
        <w:t xml:space="preserve">is striking, and marks a contrast with political science which continues to measure </w:t>
      </w:r>
      <w:r w:rsidR="007A6BB1">
        <w:rPr>
          <w:rFonts w:ascii="Georgia" w:hAnsi="Georgia"/>
        </w:rPr>
        <w:t xml:space="preserve">trust </w:t>
      </w:r>
      <w:r>
        <w:rPr>
          <w:rFonts w:ascii="Georgia" w:hAnsi="Georgia"/>
        </w:rPr>
        <w:t xml:space="preserve">through a rather </w:t>
      </w:r>
      <w:r w:rsidR="00C43F74">
        <w:rPr>
          <w:rFonts w:ascii="Georgia" w:hAnsi="Georgia"/>
        </w:rPr>
        <w:t xml:space="preserve">simplistic </w:t>
      </w:r>
      <w:r>
        <w:rPr>
          <w:rFonts w:ascii="Georgia" w:hAnsi="Georgia"/>
        </w:rPr>
        <w:t xml:space="preserve">set of </w:t>
      </w:r>
      <w:r w:rsidRPr="00E824D7">
        <w:rPr>
          <w:rFonts w:ascii="Georgia" w:hAnsi="Georgia"/>
        </w:rPr>
        <w:t>indicators.</w:t>
      </w:r>
    </w:p>
    <w:p w14:paraId="4488970A" w14:textId="77777777" w:rsidR="00E824D7" w:rsidRPr="00C31DC2" w:rsidRDefault="00E824D7" w:rsidP="003E0E57">
      <w:pPr>
        <w:spacing w:after="0" w:line="240" w:lineRule="auto"/>
        <w:rPr>
          <w:rFonts w:ascii="Georgia" w:hAnsi="Georgia"/>
        </w:rPr>
      </w:pPr>
    </w:p>
    <w:p w14:paraId="3CB7F882" w14:textId="32B9F745" w:rsidR="00C17322" w:rsidRPr="00C31DC2" w:rsidRDefault="00C43F74" w:rsidP="00C17322">
      <w:pPr>
        <w:spacing w:after="0" w:line="240" w:lineRule="auto"/>
        <w:rPr>
          <w:rFonts w:ascii="Georgia" w:hAnsi="Georgia"/>
          <w:b/>
          <w:bCs/>
        </w:rPr>
      </w:pPr>
      <w:r>
        <w:rPr>
          <w:rFonts w:ascii="Georgia" w:hAnsi="Georgia"/>
          <w:b/>
          <w:bCs/>
        </w:rPr>
        <w:t>Improvements in t</w:t>
      </w:r>
      <w:r w:rsidR="00C17322" w:rsidRPr="00C31DC2">
        <w:rPr>
          <w:rFonts w:ascii="Georgia" w:hAnsi="Georgia"/>
          <w:b/>
          <w:bCs/>
        </w:rPr>
        <w:t xml:space="preserve">he </w:t>
      </w:r>
      <w:r w:rsidR="007A6BB1">
        <w:rPr>
          <w:rFonts w:ascii="Georgia" w:hAnsi="Georgia"/>
          <w:b/>
          <w:bCs/>
        </w:rPr>
        <w:t xml:space="preserve">survey-based </w:t>
      </w:r>
      <w:r w:rsidR="00C17322" w:rsidRPr="00C31DC2">
        <w:rPr>
          <w:rFonts w:ascii="Georgia" w:hAnsi="Georgia"/>
          <w:b/>
          <w:bCs/>
        </w:rPr>
        <w:t>measurement of political trust</w:t>
      </w:r>
    </w:p>
    <w:p w14:paraId="5664E5A6" w14:textId="77777777" w:rsidR="00C17322" w:rsidRPr="00C31DC2" w:rsidRDefault="00C17322" w:rsidP="00C17322">
      <w:pPr>
        <w:spacing w:after="0" w:line="240" w:lineRule="auto"/>
        <w:rPr>
          <w:rFonts w:ascii="Georgia" w:hAnsi="Georgia"/>
        </w:rPr>
      </w:pPr>
    </w:p>
    <w:p w14:paraId="04513F56" w14:textId="7CAA078D" w:rsidR="00C17322" w:rsidRPr="00C31DC2" w:rsidRDefault="00C43F74" w:rsidP="00C17322">
      <w:pPr>
        <w:spacing w:after="0" w:line="240" w:lineRule="auto"/>
        <w:rPr>
          <w:rFonts w:ascii="Georgia" w:hAnsi="Georgia"/>
        </w:rPr>
      </w:pPr>
      <w:r>
        <w:rPr>
          <w:rFonts w:ascii="Georgia" w:hAnsi="Georgia"/>
        </w:rPr>
        <w:t xml:space="preserve">Political scientists have not been very imaginative in using different methods to measure political trust. More use could be made of </w:t>
      </w:r>
      <w:proofErr w:type="spellStart"/>
      <w:proofErr w:type="gramStart"/>
      <w:r>
        <w:rPr>
          <w:rFonts w:ascii="Georgia" w:hAnsi="Georgia"/>
        </w:rPr>
        <w:t>non survey</w:t>
      </w:r>
      <w:proofErr w:type="spellEnd"/>
      <w:proofErr w:type="gramEnd"/>
      <w:r>
        <w:rPr>
          <w:rFonts w:ascii="Georgia" w:hAnsi="Georgia"/>
        </w:rPr>
        <w:t>-based measures (next section). But in terms of the survey ‘workhorse’, what improvements could be made to the way we measure trust?</w:t>
      </w:r>
    </w:p>
    <w:p w14:paraId="20501628" w14:textId="77777777" w:rsidR="00C17322" w:rsidRDefault="00C17322" w:rsidP="00C17322">
      <w:pPr>
        <w:spacing w:after="0" w:line="240" w:lineRule="auto"/>
        <w:rPr>
          <w:rFonts w:ascii="Georgia" w:hAnsi="Georgia"/>
        </w:rPr>
      </w:pPr>
    </w:p>
    <w:p w14:paraId="267BA125" w14:textId="5AAAAEDB" w:rsidR="00C43F74" w:rsidRPr="00357B6B" w:rsidRDefault="00C43F74" w:rsidP="00357B6B">
      <w:pPr>
        <w:pStyle w:val="ListParagraph"/>
        <w:numPr>
          <w:ilvl w:val="0"/>
          <w:numId w:val="3"/>
        </w:numPr>
        <w:spacing w:after="0" w:line="240" w:lineRule="auto"/>
        <w:ind w:left="426" w:hanging="426"/>
        <w:rPr>
          <w:rFonts w:ascii="Georgia" w:hAnsi="Georgia"/>
          <w:b/>
          <w:bCs/>
          <w:i/>
          <w:iCs/>
        </w:rPr>
      </w:pPr>
      <w:r w:rsidRPr="00357B6B">
        <w:rPr>
          <w:rFonts w:ascii="Georgia" w:hAnsi="Georgia"/>
          <w:b/>
          <w:bCs/>
          <w:i/>
          <w:iCs/>
        </w:rPr>
        <w:t>Measuring trust as a multidimensional concept</w:t>
      </w:r>
    </w:p>
    <w:p w14:paraId="469062E4" w14:textId="77777777" w:rsidR="00C43F74" w:rsidRDefault="00C43F74" w:rsidP="00C17322">
      <w:pPr>
        <w:spacing w:after="0" w:line="240" w:lineRule="auto"/>
        <w:rPr>
          <w:rFonts w:ascii="Georgia" w:hAnsi="Georgia"/>
        </w:rPr>
      </w:pPr>
    </w:p>
    <w:p w14:paraId="3BE1D01E" w14:textId="75A9F267" w:rsidR="00C43F74" w:rsidRDefault="00233D68" w:rsidP="00C17322">
      <w:pPr>
        <w:spacing w:after="0" w:line="240" w:lineRule="auto"/>
        <w:rPr>
          <w:rFonts w:ascii="Georgia" w:hAnsi="Georgia"/>
        </w:rPr>
      </w:pPr>
      <w:r>
        <w:rPr>
          <w:rFonts w:ascii="Georgia" w:hAnsi="Georgia"/>
        </w:rPr>
        <w:t>If trust is seen to contain different elements or dimensions (</w:t>
      </w:r>
      <w:proofErr w:type="spellStart"/>
      <w:r>
        <w:rPr>
          <w:rFonts w:ascii="Georgia" w:hAnsi="Georgia"/>
        </w:rPr>
        <w:t>eg.</w:t>
      </w:r>
      <w:proofErr w:type="spellEnd"/>
      <w:r>
        <w:rPr>
          <w:rFonts w:ascii="Georgia" w:hAnsi="Georgia"/>
        </w:rPr>
        <w:t xml:space="preserve"> ability, benevolence, integrity</w:t>
      </w:r>
      <w:r w:rsidR="00E92385">
        <w:rPr>
          <w:rFonts w:ascii="Georgia" w:hAnsi="Georgia"/>
        </w:rPr>
        <w:t>; ABI</w:t>
      </w:r>
      <w:r>
        <w:rPr>
          <w:rFonts w:ascii="Georgia" w:hAnsi="Georgia"/>
        </w:rPr>
        <w:t xml:space="preserve">), measurement validity would be enhanced by devising indicators that explicitly tap each of these. </w:t>
      </w:r>
      <w:r w:rsidR="007A6BB1">
        <w:rPr>
          <w:rFonts w:ascii="Georgia" w:hAnsi="Georgia"/>
        </w:rPr>
        <w:t xml:space="preserve">It should be acknowledged, however, that the </w:t>
      </w:r>
      <w:r>
        <w:rPr>
          <w:rFonts w:ascii="Georgia" w:hAnsi="Georgia"/>
        </w:rPr>
        <w:t>advantage</w:t>
      </w:r>
      <w:r w:rsidR="007A6BB1">
        <w:rPr>
          <w:rFonts w:ascii="Georgia" w:hAnsi="Georgia"/>
        </w:rPr>
        <w:t>s</w:t>
      </w:r>
      <w:r>
        <w:rPr>
          <w:rFonts w:ascii="Georgia" w:hAnsi="Georgia"/>
        </w:rPr>
        <w:t xml:space="preserve"> in such an approach</w:t>
      </w:r>
      <w:r w:rsidR="007A6BB1">
        <w:rPr>
          <w:rFonts w:ascii="Georgia" w:hAnsi="Georgia"/>
        </w:rPr>
        <w:t xml:space="preserve"> also come with </w:t>
      </w:r>
      <w:r>
        <w:rPr>
          <w:rFonts w:ascii="Georgia" w:hAnsi="Georgia"/>
        </w:rPr>
        <w:t>downsides, notably:</w:t>
      </w:r>
    </w:p>
    <w:p w14:paraId="007FB2A5" w14:textId="77777777" w:rsidR="00233D68" w:rsidRDefault="00233D68" w:rsidP="00C17322">
      <w:pPr>
        <w:spacing w:after="0" w:line="240" w:lineRule="auto"/>
        <w:rPr>
          <w:rFonts w:ascii="Georgia" w:hAnsi="Georgia"/>
        </w:rPr>
      </w:pPr>
    </w:p>
    <w:p w14:paraId="7E9E94E5" w14:textId="30812B06" w:rsidR="00233D68" w:rsidRDefault="00233D68" w:rsidP="00233D68">
      <w:pPr>
        <w:pStyle w:val="ListParagraph"/>
        <w:numPr>
          <w:ilvl w:val="0"/>
          <w:numId w:val="4"/>
        </w:numPr>
        <w:spacing w:after="0" w:line="240" w:lineRule="auto"/>
        <w:rPr>
          <w:rFonts w:ascii="Georgia" w:hAnsi="Georgia"/>
        </w:rPr>
      </w:pPr>
      <w:r>
        <w:rPr>
          <w:rFonts w:ascii="Georgia" w:hAnsi="Georgia"/>
        </w:rPr>
        <w:t>Use of multiple measurement indicators increases the space needed on surveys.</w:t>
      </w:r>
    </w:p>
    <w:p w14:paraId="15D25183" w14:textId="77777777" w:rsidR="007A6BB1" w:rsidRDefault="007A6BB1" w:rsidP="007A6BB1">
      <w:pPr>
        <w:pStyle w:val="ListParagraph"/>
        <w:spacing w:after="0" w:line="240" w:lineRule="auto"/>
        <w:rPr>
          <w:rFonts w:ascii="Georgia" w:hAnsi="Georgia"/>
        </w:rPr>
      </w:pPr>
    </w:p>
    <w:p w14:paraId="7EBC2B3F" w14:textId="0933ECA3" w:rsidR="00233D68" w:rsidRPr="00233D68" w:rsidRDefault="00233D68" w:rsidP="00233D68">
      <w:pPr>
        <w:pStyle w:val="ListParagraph"/>
        <w:numPr>
          <w:ilvl w:val="0"/>
          <w:numId w:val="4"/>
        </w:numPr>
        <w:spacing w:after="0" w:line="240" w:lineRule="auto"/>
        <w:rPr>
          <w:rFonts w:ascii="Georgia" w:hAnsi="Georgia"/>
        </w:rPr>
      </w:pPr>
      <w:r>
        <w:rPr>
          <w:rFonts w:ascii="Georgia" w:hAnsi="Georgia"/>
        </w:rPr>
        <w:t>Measuring trust in terms of the perceived qualities/traits of political actors (</w:t>
      </w:r>
      <w:proofErr w:type="spellStart"/>
      <w:r>
        <w:rPr>
          <w:rFonts w:ascii="Georgia" w:hAnsi="Georgia"/>
        </w:rPr>
        <w:t>eg.</w:t>
      </w:r>
      <w:proofErr w:type="spellEnd"/>
      <w:r>
        <w:rPr>
          <w:rFonts w:ascii="Georgia" w:hAnsi="Georgia"/>
        </w:rPr>
        <w:t xml:space="preserve"> ‘Most politicians deliver what they promise’) makes it </w:t>
      </w:r>
      <w:r w:rsidR="007A6BB1">
        <w:rPr>
          <w:rFonts w:ascii="Georgia" w:hAnsi="Georgia"/>
        </w:rPr>
        <w:t xml:space="preserve">impossible </w:t>
      </w:r>
      <w:r>
        <w:rPr>
          <w:rFonts w:ascii="Georgia" w:hAnsi="Georgia"/>
        </w:rPr>
        <w:t xml:space="preserve">to </w:t>
      </w:r>
      <w:r>
        <w:rPr>
          <w:rFonts w:ascii="Georgia" w:hAnsi="Georgia"/>
          <w:i/>
          <w:iCs/>
        </w:rPr>
        <w:t>explain</w:t>
      </w:r>
      <w:r>
        <w:rPr>
          <w:rFonts w:ascii="Georgia" w:hAnsi="Georgia"/>
        </w:rPr>
        <w:t xml:space="preserve"> trust in terms of these qualities. The advantage of measuring trust in either general terms (‘I trust X’) or behavioural terms (‘I am willing to make myself vulnerable to X’) is that these are not confounded with features/qualities of X that might be used to explain trust. Yet if trust in politicians is measured by </w:t>
      </w:r>
      <w:r w:rsidR="007A6BB1">
        <w:rPr>
          <w:rFonts w:ascii="Georgia" w:hAnsi="Georgia"/>
        </w:rPr>
        <w:t xml:space="preserve">a scale including </w:t>
      </w:r>
      <w:r>
        <w:rPr>
          <w:rFonts w:ascii="Georgia" w:hAnsi="Georgia"/>
        </w:rPr>
        <w:t xml:space="preserve">an item on faithfulness to promises, </w:t>
      </w:r>
      <w:r w:rsidR="007A6BB1">
        <w:rPr>
          <w:rFonts w:ascii="Georgia" w:hAnsi="Georgia"/>
        </w:rPr>
        <w:t xml:space="preserve">we </w:t>
      </w:r>
      <w:r>
        <w:rPr>
          <w:rFonts w:ascii="Georgia" w:hAnsi="Georgia"/>
        </w:rPr>
        <w:t>cannot also explain</w:t>
      </w:r>
      <w:r w:rsidR="007A6BB1">
        <w:rPr>
          <w:rFonts w:ascii="Georgia" w:hAnsi="Georgia"/>
        </w:rPr>
        <w:t xml:space="preserve"> trust in terms of </w:t>
      </w:r>
      <w:r>
        <w:rPr>
          <w:rFonts w:ascii="Georgia" w:hAnsi="Georgia"/>
        </w:rPr>
        <w:t>whether politicians are seen to be faithful in this way.</w:t>
      </w:r>
      <w:r w:rsidR="007A6BB1">
        <w:rPr>
          <w:rFonts w:ascii="Georgia" w:hAnsi="Georgia"/>
        </w:rPr>
        <w:t xml:space="preserve"> This would confound the concept and its antecedents.</w:t>
      </w:r>
    </w:p>
    <w:p w14:paraId="6B37D0CD" w14:textId="77777777" w:rsidR="00C43F74" w:rsidRDefault="00C43F74" w:rsidP="00C17322">
      <w:pPr>
        <w:spacing w:after="0" w:line="240" w:lineRule="auto"/>
        <w:rPr>
          <w:rFonts w:ascii="Georgia" w:hAnsi="Georgia"/>
        </w:rPr>
      </w:pPr>
    </w:p>
    <w:p w14:paraId="2A9C9FEE" w14:textId="66E4495A" w:rsidR="00233D68" w:rsidRPr="00233D68" w:rsidRDefault="00233D68" w:rsidP="00C17322">
      <w:pPr>
        <w:spacing w:after="0" w:line="240" w:lineRule="auto"/>
        <w:rPr>
          <w:rFonts w:ascii="Georgia" w:hAnsi="Georgia"/>
          <w:b/>
          <w:bCs/>
          <w:i/>
          <w:iCs/>
        </w:rPr>
      </w:pPr>
      <w:r>
        <w:rPr>
          <w:rFonts w:ascii="Georgia" w:hAnsi="Georgia"/>
          <w:b/>
          <w:bCs/>
          <w:i/>
          <w:iCs/>
        </w:rPr>
        <w:t>(b)  Distinguishing states of trust</w:t>
      </w:r>
    </w:p>
    <w:p w14:paraId="2FE3A7E2" w14:textId="77777777" w:rsidR="00233D68" w:rsidRPr="00C31DC2" w:rsidRDefault="00233D68" w:rsidP="00C17322">
      <w:pPr>
        <w:spacing w:after="0" w:line="240" w:lineRule="auto"/>
        <w:rPr>
          <w:rFonts w:ascii="Georgia" w:hAnsi="Georgia"/>
        </w:rPr>
      </w:pPr>
    </w:p>
    <w:p w14:paraId="1192BD4E" w14:textId="77777777" w:rsidR="00E92385" w:rsidRDefault="00E92385" w:rsidP="00E92385">
      <w:pPr>
        <w:spacing w:after="0" w:line="240" w:lineRule="auto"/>
        <w:rPr>
          <w:rFonts w:ascii="Georgia" w:hAnsi="Georgia"/>
        </w:rPr>
      </w:pPr>
      <w:r>
        <w:rPr>
          <w:rFonts w:ascii="Georgia" w:hAnsi="Georgia"/>
        </w:rPr>
        <w:t xml:space="preserve">Measuring trust through multiple items rather than through a single item might also allow us to distinguish more clearly between individuals who are </w:t>
      </w:r>
      <w:r>
        <w:rPr>
          <w:rFonts w:ascii="Georgia" w:hAnsi="Georgia"/>
          <w:i/>
          <w:iCs/>
        </w:rPr>
        <w:t>trusting</w:t>
      </w:r>
      <w:r>
        <w:rPr>
          <w:rFonts w:ascii="Georgia" w:hAnsi="Georgia"/>
        </w:rPr>
        <w:t xml:space="preserve">, </w:t>
      </w:r>
      <w:r>
        <w:rPr>
          <w:rFonts w:ascii="Georgia" w:hAnsi="Georgia"/>
          <w:i/>
          <w:iCs/>
        </w:rPr>
        <w:t>distrusting</w:t>
      </w:r>
      <w:r>
        <w:rPr>
          <w:rFonts w:ascii="Georgia" w:hAnsi="Georgia"/>
        </w:rPr>
        <w:t xml:space="preserve"> (</w:t>
      </w:r>
      <w:proofErr w:type="spellStart"/>
      <w:r>
        <w:rPr>
          <w:rFonts w:ascii="Georgia" w:hAnsi="Georgia"/>
        </w:rPr>
        <w:t>ie</w:t>
      </w:r>
      <w:proofErr w:type="spellEnd"/>
      <w:r>
        <w:rPr>
          <w:rFonts w:ascii="Georgia" w:hAnsi="Georgia"/>
        </w:rPr>
        <w:t xml:space="preserve">. negative evaluations of politicians’ ABI) and </w:t>
      </w:r>
      <w:r>
        <w:rPr>
          <w:rFonts w:ascii="Georgia" w:hAnsi="Georgia"/>
          <w:i/>
          <w:iCs/>
        </w:rPr>
        <w:t>mistrusting/sceptical</w:t>
      </w:r>
      <w:r>
        <w:rPr>
          <w:rFonts w:ascii="Georgia" w:hAnsi="Georgia"/>
        </w:rPr>
        <w:t>. The latter group might be defined as people who are not necessarily ambivalent (although multi-item trust measures would also help to identify such a state), but who either lack sufficient information to reach a conclusion of trustworthiness or untrustworthiness, or who occupy a cautious/wary position. This is particularly important if we are going to capture the ‘sceptical trust’ commended recently by Pippa Norris (2022).</w:t>
      </w:r>
    </w:p>
    <w:p w14:paraId="388481B3" w14:textId="77777777" w:rsidR="00E92385" w:rsidRDefault="00E92385" w:rsidP="00E92385">
      <w:pPr>
        <w:spacing w:after="0" w:line="240" w:lineRule="auto"/>
        <w:rPr>
          <w:rFonts w:ascii="Georgia" w:hAnsi="Georgia"/>
        </w:rPr>
      </w:pPr>
    </w:p>
    <w:p w14:paraId="1E58CAD9" w14:textId="5CBB029A" w:rsidR="00E92385" w:rsidRPr="00E92385" w:rsidRDefault="00E92385" w:rsidP="00E92385">
      <w:pPr>
        <w:spacing w:after="0" w:line="240" w:lineRule="auto"/>
        <w:rPr>
          <w:rFonts w:ascii="Georgia" w:hAnsi="Georgia"/>
          <w:b/>
          <w:bCs/>
          <w:i/>
          <w:iCs/>
        </w:rPr>
      </w:pPr>
      <w:r>
        <w:rPr>
          <w:rFonts w:ascii="Georgia" w:hAnsi="Georgia"/>
          <w:b/>
          <w:bCs/>
          <w:i/>
          <w:iCs/>
        </w:rPr>
        <w:t>(c)  Setting t</w:t>
      </w:r>
      <w:r w:rsidRPr="00E92385">
        <w:rPr>
          <w:rFonts w:ascii="Georgia" w:hAnsi="Georgia"/>
          <w:b/>
          <w:bCs/>
          <w:i/>
          <w:iCs/>
        </w:rPr>
        <w:t xml:space="preserve">rust </w:t>
      </w:r>
      <w:r>
        <w:rPr>
          <w:rFonts w:ascii="Georgia" w:hAnsi="Georgia"/>
          <w:b/>
          <w:bCs/>
          <w:i/>
          <w:iCs/>
        </w:rPr>
        <w:t xml:space="preserve">alongside other </w:t>
      </w:r>
      <w:r w:rsidRPr="00E92385">
        <w:rPr>
          <w:rFonts w:ascii="Georgia" w:hAnsi="Georgia"/>
          <w:b/>
          <w:bCs/>
          <w:i/>
          <w:iCs/>
        </w:rPr>
        <w:t>form</w:t>
      </w:r>
      <w:r>
        <w:rPr>
          <w:rFonts w:ascii="Georgia" w:hAnsi="Georgia"/>
          <w:b/>
          <w:bCs/>
          <w:i/>
          <w:iCs/>
        </w:rPr>
        <w:t>s</w:t>
      </w:r>
      <w:r w:rsidRPr="00E92385">
        <w:rPr>
          <w:rFonts w:ascii="Georgia" w:hAnsi="Georgia"/>
          <w:b/>
          <w:bCs/>
          <w:i/>
          <w:iCs/>
        </w:rPr>
        <w:t xml:space="preserve"> of political support</w:t>
      </w:r>
    </w:p>
    <w:p w14:paraId="23C2730B" w14:textId="77777777" w:rsidR="00E92385" w:rsidRDefault="00E92385" w:rsidP="00E92385">
      <w:pPr>
        <w:spacing w:after="0" w:line="240" w:lineRule="auto"/>
        <w:rPr>
          <w:rFonts w:ascii="Georgia" w:hAnsi="Georgia"/>
        </w:rPr>
      </w:pPr>
    </w:p>
    <w:p w14:paraId="00217381" w14:textId="43C67D82" w:rsidR="00E92385" w:rsidRDefault="00E92385" w:rsidP="00E92385">
      <w:pPr>
        <w:spacing w:after="0" w:line="240" w:lineRule="auto"/>
        <w:rPr>
          <w:rFonts w:ascii="Georgia" w:hAnsi="Georgia"/>
        </w:rPr>
      </w:pPr>
      <w:r>
        <w:rPr>
          <w:rFonts w:ascii="Georgia" w:hAnsi="Georgia"/>
        </w:rPr>
        <w:lastRenderedPageBreak/>
        <w:t xml:space="preserve">One key task is to measure gradations of citizen discontent more effectively. This </w:t>
      </w:r>
      <w:r w:rsidR="007A6BB1">
        <w:rPr>
          <w:rFonts w:ascii="Georgia" w:hAnsi="Georgia"/>
        </w:rPr>
        <w:t>would require the measurement of different</w:t>
      </w:r>
      <w:r w:rsidR="00747086">
        <w:rPr>
          <w:rFonts w:ascii="Georgia" w:hAnsi="Georgia"/>
        </w:rPr>
        <w:t xml:space="preserve"> states of discontent</w:t>
      </w:r>
      <w:r w:rsidR="007A6BB1">
        <w:rPr>
          <w:rFonts w:ascii="Georgia" w:hAnsi="Georgia"/>
        </w:rPr>
        <w:t xml:space="preserve"> (each measured </w:t>
      </w:r>
      <w:r w:rsidR="00A834D4">
        <w:rPr>
          <w:rFonts w:ascii="Georgia" w:hAnsi="Georgia"/>
        </w:rPr>
        <w:t>through multi-item scales)</w:t>
      </w:r>
      <w:r w:rsidR="00747086">
        <w:rPr>
          <w:rFonts w:ascii="Georgia" w:hAnsi="Georgia"/>
        </w:rPr>
        <w:t>, ranging from a mild discontent (which is unlikely to have any serious consequences beyond complaints/anti-incumbent voting) to serious negativism (which potentially might induce protest/support for anti-system measures and parties/violence)</w:t>
      </w:r>
      <w:r w:rsidR="00A834D4">
        <w:rPr>
          <w:rFonts w:ascii="Georgia" w:hAnsi="Georgia"/>
        </w:rPr>
        <w:t>.</w:t>
      </w:r>
    </w:p>
    <w:p w14:paraId="4E5222EC" w14:textId="0634D568" w:rsidR="00747086" w:rsidRDefault="00747086" w:rsidP="00E92385">
      <w:pPr>
        <w:spacing w:after="0" w:line="240" w:lineRule="auto"/>
        <w:rPr>
          <w:rFonts w:ascii="Georgia" w:hAnsi="Georgia"/>
        </w:rPr>
      </w:pPr>
    </w:p>
    <w:p w14:paraId="5C7488B5" w14:textId="5F6793C2" w:rsidR="00747086" w:rsidRDefault="00747086" w:rsidP="00E92385">
      <w:pPr>
        <w:spacing w:after="0" w:line="240" w:lineRule="auto"/>
        <w:rPr>
          <w:rFonts w:ascii="Georgia" w:hAnsi="Georgia"/>
        </w:rPr>
      </w:pPr>
      <w:r w:rsidRPr="00747086">
        <w:rPr>
          <w:rFonts w:ascii="Georgia" w:hAnsi="Georgia"/>
          <w:noProof/>
        </w:rPr>
        <mc:AlternateContent>
          <mc:Choice Requires="wps">
            <w:drawing>
              <wp:anchor distT="45720" distB="45720" distL="114300" distR="114300" simplePos="0" relativeHeight="251662336" behindDoc="0" locked="0" layoutInCell="1" allowOverlap="1" wp14:anchorId="4636BC60" wp14:editId="401B11C0">
                <wp:simplePos x="0" y="0"/>
                <wp:positionH relativeFrom="margin">
                  <wp:align>right</wp:align>
                </wp:positionH>
                <wp:positionV relativeFrom="paragraph">
                  <wp:posOffset>12700</wp:posOffset>
                </wp:positionV>
                <wp:extent cx="1219200" cy="304800"/>
                <wp:effectExtent l="0" t="0" r="0" b="0"/>
                <wp:wrapSquare wrapText="bothSides"/>
                <wp:docPr id="2005380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solidFill>
                          <a:srgbClr val="FFFFFF"/>
                        </a:solidFill>
                        <a:ln w="9525">
                          <a:noFill/>
                          <a:miter lim="800000"/>
                          <a:headEnd/>
                          <a:tailEnd/>
                        </a:ln>
                      </wps:spPr>
                      <wps:txbx>
                        <w:txbxContent>
                          <w:p w14:paraId="20B0D68A" w14:textId="444903BE" w:rsidR="00747086" w:rsidRPr="00747086" w:rsidRDefault="00747086" w:rsidP="00747086">
                            <w:pPr>
                              <w:rPr>
                                <w:lang w:val="en-US"/>
                              </w:rPr>
                            </w:pPr>
                            <w:r>
                              <w:rPr>
                                <w:lang w:val="en-US"/>
                              </w:rPr>
                              <w:t>Strong negativism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6BC60" id="_x0000_t202" coordsize="21600,21600" o:spt="202" path="m,l,21600r21600,l21600,xe">
                <v:stroke joinstyle="miter"/>
                <v:path gradientshapeok="t" o:connecttype="rect"/>
              </v:shapetype>
              <v:shape id="Text Box 2" o:spid="_x0000_s1026" type="#_x0000_t202" style="position:absolute;margin-left:44.8pt;margin-top:1pt;width:96pt;height:24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" stroked="f">
                <v:textbox>
                  <w:txbxContent>
                    <w:p w14:paraId="20B0D68A" w14:textId="444903BE" w:rsidR="00747086" w:rsidRPr="00747086" w:rsidRDefault="00747086" w:rsidP="00747086">
                      <w:pPr>
                        <w:rPr>
                          <w:lang w:val="en-US"/>
                        </w:rPr>
                      </w:pPr>
                      <w:r>
                        <w:rPr>
                          <w:lang w:val="en-US"/>
                        </w:rPr>
                        <w:t>Strong negativism</w:t>
                      </w:r>
                    </w:p>
                  </w:txbxContent>
                </v:textbox>
                <w10:wrap type="square" anchorx="margin"/>
              </v:shape>
            </w:pict>
          </mc:Fallback>
        </mc:AlternateContent>
      </w:r>
      <w:r w:rsidRPr="00747086">
        <w:rPr>
          <w:rFonts w:ascii="Georgia" w:hAnsi="Georgia"/>
          <w:noProof/>
        </w:rPr>
        <mc:AlternateContent>
          <mc:Choice Requires="wps">
            <w:drawing>
              <wp:anchor distT="45720" distB="45720" distL="114300" distR="114300" simplePos="0" relativeHeight="251659264" behindDoc="0" locked="0" layoutInCell="1" allowOverlap="1" wp14:anchorId="163EA9FE" wp14:editId="1787551E">
                <wp:simplePos x="0" y="0"/>
                <wp:positionH relativeFrom="margin">
                  <wp:align>left</wp:align>
                </wp:positionH>
                <wp:positionV relativeFrom="paragraph">
                  <wp:posOffset>25400</wp:posOffset>
                </wp:positionV>
                <wp:extent cx="1104900"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4800"/>
                        </a:xfrm>
                        <a:prstGeom prst="rect">
                          <a:avLst/>
                        </a:prstGeom>
                        <a:solidFill>
                          <a:srgbClr val="FFFFFF"/>
                        </a:solidFill>
                        <a:ln w="9525">
                          <a:noFill/>
                          <a:miter lim="800000"/>
                          <a:headEnd/>
                          <a:tailEnd/>
                        </a:ln>
                      </wps:spPr>
                      <wps:txbx>
                        <w:txbxContent>
                          <w:p w14:paraId="38049024" w14:textId="63838DEC" w:rsidR="00747086" w:rsidRDefault="00747086">
                            <w:r>
                              <w:t>Mild discontent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EA9FE" id="_x0000_s1027" type="#_x0000_t202" style="position:absolute;margin-left:0;margin-top:2pt;width:87pt;height:2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" stroked="f">
                <v:textbox>
                  <w:txbxContent>
                    <w:p w14:paraId="38049024" w14:textId="63838DEC" w:rsidR="00747086" w:rsidRDefault="00747086">
                      <w:r>
                        <w:t>Mild discontent</w:t>
                      </w:r>
                    </w:p>
                  </w:txbxContent>
                </v:textbox>
                <w10:wrap type="square" anchorx="margin"/>
              </v:shape>
            </w:pict>
          </mc:Fallback>
        </mc:AlternateContent>
      </w:r>
    </w:p>
    <w:p w14:paraId="4E231861" w14:textId="755A0782" w:rsidR="00747086" w:rsidRDefault="00747086" w:rsidP="00E92385">
      <w:pPr>
        <w:spacing w:after="0" w:line="240" w:lineRule="auto"/>
        <w:rPr>
          <w:rFonts w:ascii="Georgia" w:hAnsi="Georgia"/>
        </w:rPr>
      </w:pPr>
    </w:p>
    <w:p w14:paraId="22F79F74" w14:textId="144E7D1A" w:rsidR="00747086" w:rsidRDefault="00747086" w:rsidP="00E92385">
      <w:pPr>
        <w:spacing w:after="0" w:line="240" w:lineRule="auto"/>
        <w:rPr>
          <w:rFonts w:ascii="Georgia" w:hAnsi="Georgia"/>
        </w:rPr>
      </w:pPr>
      <w:r>
        <w:rPr>
          <w:rFonts w:ascii="Georgia" w:hAnsi="Georgia"/>
          <w:noProof/>
        </w:rPr>
        <mc:AlternateContent>
          <mc:Choice Requires="wps">
            <w:drawing>
              <wp:anchor distT="0" distB="0" distL="114300" distR="114300" simplePos="0" relativeHeight="251660288" behindDoc="0" locked="0" layoutInCell="1" allowOverlap="1" wp14:anchorId="601C5D4A" wp14:editId="318C2B33">
                <wp:simplePos x="0" y="0"/>
                <wp:positionH relativeFrom="column">
                  <wp:posOffset>171450</wp:posOffset>
                </wp:positionH>
                <wp:positionV relativeFrom="paragraph">
                  <wp:posOffset>79374</wp:posOffset>
                </wp:positionV>
                <wp:extent cx="5410200" cy="0"/>
                <wp:effectExtent l="0" t="0" r="0" b="0"/>
                <wp:wrapNone/>
                <wp:docPr id="1032926963" name="Straight Connector 1"/>
                <wp:cNvGraphicFramePr/>
                <a:graphic xmlns:a="http://schemas.openxmlformats.org/drawingml/2006/main">
                  <a:graphicData uri="http://schemas.microsoft.com/office/word/2010/wordprocessingShape">
                    <wps:wsp>
                      <wps:cNvCnPr/>
                      <wps:spPr>
                        <a:xfrm flipV="1">
                          <a:off x="0" y="0"/>
                          <a:ext cx="541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29AC3"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6.25pt" to="43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" strokecolor="#4472c4 [3204]" strokeweight=".5pt">
                <v:stroke joinstyle="miter"/>
              </v:line>
            </w:pict>
          </mc:Fallback>
        </mc:AlternateContent>
      </w:r>
    </w:p>
    <w:p w14:paraId="55B94C22" w14:textId="3F6D7662" w:rsidR="00747086" w:rsidRDefault="00747086" w:rsidP="00E92385">
      <w:pPr>
        <w:spacing w:after="0" w:line="240" w:lineRule="auto"/>
        <w:rPr>
          <w:rFonts w:ascii="Georgia" w:hAnsi="Georgia"/>
        </w:rPr>
      </w:pPr>
      <w:r w:rsidRPr="00747086">
        <w:rPr>
          <w:rFonts w:ascii="Georgia" w:hAnsi="Georgia"/>
          <w:noProof/>
        </w:rPr>
        <mc:AlternateContent>
          <mc:Choice Requires="wps">
            <w:drawing>
              <wp:anchor distT="45720" distB="45720" distL="114300" distR="114300" simplePos="0" relativeHeight="251670528" behindDoc="0" locked="0" layoutInCell="1" allowOverlap="1" wp14:anchorId="00D98298" wp14:editId="5361A7F4">
                <wp:simplePos x="0" y="0"/>
                <wp:positionH relativeFrom="margin">
                  <wp:posOffset>4505325</wp:posOffset>
                </wp:positionH>
                <wp:positionV relativeFrom="paragraph">
                  <wp:posOffset>16510</wp:posOffset>
                </wp:positionV>
                <wp:extent cx="1104900" cy="304800"/>
                <wp:effectExtent l="0" t="0" r="0" b="0"/>
                <wp:wrapSquare wrapText="bothSides"/>
                <wp:docPr id="4973284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4800"/>
                        </a:xfrm>
                        <a:prstGeom prst="rect">
                          <a:avLst/>
                        </a:prstGeom>
                        <a:solidFill>
                          <a:srgbClr val="FFFFFF"/>
                        </a:solidFill>
                        <a:ln w="9525">
                          <a:noFill/>
                          <a:miter lim="800000"/>
                          <a:headEnd/>
                          <a:tailEnd/>
                        </a:ln>
                      </wps:spPr>
                      <wps:txbx>
                        <w:txbxContent>
                          <w:p w14:paraId="19924CED" w14:textId="3EF39407" w:rsidR="00747086" w:rsidRPr="00747086" w:rsidRDefault="00747086" w:rsidP="00747086">
                            <w:pPr>
                              <w:rPr>
                                <w:i/>
                                <w:iCs/>
                                <w:lang w:val="en-US"/>
                              </w:rPr>
                            </w:pPr>
                            <w:r>
                              <w:rPr>
                                <w:i/>
                                <w:iCs/>
                                <w:lang w:val="en-US"/>
                              </w:rPr>
                              <w:t xml:space="preserve">Cynicism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98298" id="_x0000_s1028" type="#_x0000_t202" style="position:absolute;margin-left:354.75pt;margin-top:1.3pt;width:87pt;height:2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" stroked="f">
                <v:textbox>
                  <w:txbxContent>
                    <w:p w14:paraId="19924CED" w14:textId="3EF39407" w:rsidR="00747086" w:rsidRPr="00747086" w:rsidRDefault="00747086" w:rsidP="00747086">
                      <w:pPr>
                        <w:rPr>
                          <w:i/>
                          <w:iCs/>
                          <w:lang w:val="en-US"/>
                        </w:rPr>
                      </w:pPr>
                      <w:r>
                        <w:rPr>
                          <w:i/>
                          <w:iCs/>
                          <w:lang w:val="en-US"/>
                        </w:rPr>
                        <w:t xml:space="preserve">Cynicism </w:t>
                      </w:r>
                    </w:p>
                  </w:txbxContent>
                </v:textbox>
                <w10:wrap type="square" anchorx="margin"/>
              </v:shape>
            </w:pict>
          </mc:Fallback>
        </mc:AlternateContent>
      </w:r>
      <w:r w:rsidRPr="00747086">
        <w:rPr>
          <w:rFonts w:ascii="Georgia" w:hAnsi="Georgia"/>
          <w:noProof/>
        </w:rPr>
        <mc:AlternateContent>
          <mc:Choice Requires="wps">
            <w:drawing>
              <wp:anchor distT="45720" distB="45720" distL="114300" distR="114300" simplePos="0" relativeHeight="251668480" behindDoc="0" locked="0" layoutInCell="1" allowOverlap="1" wp14:anchorId="1432CC6C" wp14:editId="098360DA">
                <wp:simplePos x="0" y="0"/>
                <wp:positionH relativeFrom="margin">
                  <wp:posOffset>2895600</wp:posOffset>
                </wp:positionH>
                <wp:positionV relativeFrom="paragraph">
                  <wp:posOffset>16510</wp:posOffset>
                </wp:positionV>
                <wp:extent cx="1104900" cy="304800"/>
                <wp:effectExtent l="0" t="0" r="0" b="0"/>
                <wp:wrapSquare wrapText="bothSides"/>
                <wp:docPr id="1923020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4800"/>
                        </a:xfrm>
                        <a:prstGeom prst="rect">
                          <a:avLst/>
                        </a:prstGeom>
                        <a:solidFill>
                          <a:srgbClr val="FFFFFF"/>
                        </a:solidFill>
                        <a:ln w="9525">
                          <a:noFill/>
                          <a:miter lim="800000"/>
                          <a:headEnd/>
                          <a:tailEnd/>
                        </a:ln>
                      </wps:spPr>
                      <wps:txbx>
                        <w:txbxContent>
                          <w:p w14:paraId="3F94D863" w14:textId="54F0163F" w:rsidR="00747086" w:rsidRPr="00747086" w:rsidRDefault="00747086" w:rsidP="00747086">
                            <w:pPr>
                              <w:rPr>
                                <w:i/>
                                <w:iCs/>
                                <w:lang w:val="en-US"/>
                              </w:rPr>
                            </w:pPr>
                            <w:r w:rsidRPr="00747086">
                              <w:rPr>
                                <w:i/>
                                <w:iCs/>
                                <w:lang w:val="en-US"/>
                              </w:rPr>
                              <w:t>Dis</w:t>
                            </w:r>
                            <w:r>
                              <w:rPr>
                                <w:i/>
                                <w:iCs/>
                                <w:lang w:val="en-US"/>
                              </w:rPr>
                              <w:t>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2CC6C" id="_x0000_s1029" type="#_x0000_t202" style="position:absolute;margin-left:228pt;margin-top:1.3pt;width:87pt;height:2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" stroked="f">
                <v:textbox>
                  <w:txbxContent>
                    <w:p w14:paraId="3F94D863" w14:textId="54F0163F" w:rsidR="00747086" w:rsidRPr="00747086" w:rsidRDefault="00747086" w:rsidP="00747086">
                      <w:pPr>
                        <w:rPr>
                          <w:i/>
                          <w:iCs/>
                          <w:lang w:val="en-US"/>
                        </w:rPr>
                      </w:pPr>
                      <w:r w:rsidRPr="00747086">
                        <w:rPr>
                          <w:i/>
                          <w:iCs/>
                          <w:lang w:val="en-US"/>
                        </w:rPr>
                        <w:t>Dis</w:t>
                      </w:r>
                      <w:r>
                        <w:rPr>
                          <w:i/>
                          <w:iCs/>
                          <w:lang w:val="en-US"/>
                        </w:rPr>
                        <w:t>trust</w:t>
                      </w:r>
                    </w:p>
                  </w:txbxContent>
                </v:textbox>
                <w10:wrap type="square" anchorx="margin"/>
              </v:shape>
            </w:pict>
          </mc:Fallback>
        </mc:AlternateContent>
      </w:r>
      <w:r w:rsidRPr="00747086">
        <w:rPr>
          <w:rFonts w:ascii="Georgia" w:hAnsi="Georgia"/>
          <w:noProof/>
        </w:rPr>
        <mc:AlternateContent>
          <mc:Choice Requires="wps">
            <w:drawing>
              <wp:anchor distT="45720" distB="45720" distL="114300" distR="114300" simplePos="0" relativeHeight="251666432" behindDoc="0" locked="0" layoutInCell="1" allowOverlap="1" wp14:anchorId="7A6902D5" wp14:editId="30334B73">
                <wp:simplePos x="0" y="0"/>
                <wp:positionH relativeFrom="margin">
                  <wp:posOffset>1209675</wp:posOffset>
                </wp:positionH>
                <wp:positionV relativeFrom="paragraph">
                  <wp:posOffset>12700</wp:posOffset>
                </wp:positionV>
                <wp:extent cx="1104900" cy="304800"/>
                <wp:effectExtent l="0" t="0" r="0" b="0"/>
                <wp:wrapSquare wrapText="bothSides"/>
                <wp:docPr id="13031748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4800"/>
                        </a:xfrm>
                        <a:prstGeom prst="rect">
                          <a:avLst/>
                        </a:prstGeom>
                        <a:solidFill>
                          <a:srgbClr val="FFFFFF"/>
                        </a:solidFill>
                        <a:ln w="9525">
                          <a:noFill/>
                          <a:miter lim="800000"/>
                          <a:headEnd/>
                          <a:tailEnd/>
                        </a:ln>
                      </wps:spPr>
                      <wps:txbx>
                        <w:txbxContent>
                          <w:p w14:paraId="1C81B0C3" w14:textId="7752D3D0" w:rsidR="00747086" w:rsidRPr="00747086" w:rsidRDefault="00747086" w:rsidP="00747086">
                            <w:pPr>
                              <w:rPr>
                                <w:i/>
                                <w:iCs/>
                                <w:lang w:val="en-US"/>
                              </w:rPr>
                            </w:pPr>
                            <w:proofErr w:type="spellStart"/>
                            <w:r>
                              <w:rPr>
                                <w:i/>
                                <w:iCs/>
                                <w:lang w:val="en-US"/>
                              </w:rPr>
                              <w:t>Scepticism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902D5" id="_x0000_s1030" type="#_x0000_t202" style="position:absolute;margin-left:95.25pt;margin-top:1pt;width:87pt;height:2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" stroked="f">
                <v:textbox>
                  <w:txbxContent>
                    <w:p w14:paraId="1C81B0C3" w14:textId="7752D3D0" w:rsidR="00747086" w:rsidRPr="00747086" w:rsidRDefault="00747086" w:rsidP="00747086">
                      <w:pPr>
                        <w:rPr>
                          <w:i/>
                          <w:iCs/>
                          <w:lang w:val="en-US"/>
                        </w:rPr>
                      </w:pPr>
                      <w:proofErr w:type="spellStart"/>
                      <w:r>
                        <w:rPr>
                          <w:i/>
                          <w:iCs/>
                          <w:lang w:val="en-US"/>
                        </w:rPr>
                        <w:t>Scepticism</w:t>
                      </w:r>
                      <w:proofErr w:type="spellEnd"/>
                    </w:p>
                  </w:txbxContent>
                </v:textbox>
                <w10:wrap type="square" anchorx="margin"/>
              </v:shape>
            </w:pict>
          </mc:Fallback>
        </mc:AlternateContent>
      </w:r>
      <w:r w:rsidRPr="00747086">
        <w:rPr>
          <w:rFonts w:ascii="Georgia" w:hAnsi="Georgia"/>
          <w:noProof/>
        </w:rPr>
        <mc:AlternateContent>
          <mc:Choice Requires="wps">
            <w:drawing>
              <wp:anchor distT="45720" distB="45720" distL="114300" distR="114300" simplePos="0" relativeHeight="251664384" behindDoc="0" locked="0" layoutInCell="1" allowOverlap="1" wp14:anchorId="214334CB" wp14:editId="7653DF65">
                <wp:simplePos x="0" y="0"/>
                <wp:positionH relativeFrom="margin">
                  <wp:posOffset>85725</wp:posOffset>
                </wp:positionH>
                <wp:positionV relativeFrom="paragraph">
                  <wp:posOffset>13335</wp:posOffset>
                </wp:positionV>
                <wp:extent cx="1104900" cy="304800"/>
                <wp:effectExtent l="0" t="0" r="0" b="0"/>
                <wp:wrapSquare wrapText="bothSides"/>
                <wp:docPr id="11861679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4800"/>
                        </a:xfrm>
                        <a:prstGeom prst="rect">
                          <a:avLst/>
                        </a:prstGeom>
                        <a:solidFill>
                          <a:srgbClr val="FFFFFF"/>
                        </a:solidFill>
                        <a:ln w="9525">
                          <a:noFill/>
                          <a:miter lim="800000"/>
                          <a:headEnd/>
                          <a:tailEnd/>
                        </a:ln>
                      </wps:spPr>
                      <wps:txbx>
                        <w:txbxContent>
                          <w:p w14:paraId="1CF0881E" w14:textId="641DCB35" w:rsidR="00747086" w:rsidRPr="00747086" w:rsidRDefault="00747086" w:rsidP="00747086">
                            <w:pPr>
                              <w:rPr>
                                <w:i/>
                                <w:iCs/>
                                <w:lang w:val="en-US"/>
                              </w:rPr>
                            </w:pPr>
                            <w:r w:rsidRPr="00747086">
                              <w:rPr>
                                <w:i/>
                                <w:iCs/>
                                <w:lang w:val="en-US"/>
                              </w:rPr>
                              <w:t>Dissatisfaction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334CB" id="_x0000_s1031" type="#_x0000_t202" style="position:absolute;margin-left:6.75pt;margin-top:1.05pt;width:87pt;height:2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" stroked="f">
                <v:textbox>
                  <w:txbxContent>
                    <w:p w14:paraId="1CF0881E" w14:textId="641DCB35" w:rsidR="00747086" w:rsidRPr="00747086" w:rsidRDefault="00747086" w:rsidP="00747086">
                      <w:pPr>
                        <w:rPr>
                          <w:i/>
                          <w:iCs/>
                          <w:lang w:val="en-US"/>
                        </w:rPr>
                      </w:pPr>
                      <w:r w:rsidRPr="00747086">
                        <w:rPr>
                          <w:i/>
                          <w:iCs/>
                          <w:lang w:val="en-US"/>
                        </w:rPr>
                        <w:t>Dissatisfaction</w:t>
                      </w:r>
                    </w:p>
                  </w:txbxContent>
                </v:textbox>
                <w10:wrap type="square" anchorx="margin"/>
              </v:shape>
            </w:pict>
          </mc:Fallback>
        </mc:AlternateContent>
      </w:r>
    </w:p>
    <w:p w14:paraId="6BFAEA01" w14:textId="7FA7D1AC" w:rsidR="00747086" w:rsidRDefault="00747086" w:rsidP="00E92385">
      <w:pPr>
        <w:spacing w:after="0" w:line="240" w:lineRule="auto"/>
        <w:rPr>
          <w:rFonts w:ascii="Georgia" w:hAnsi="Georgia"/>
        </w:rPr>
      </w:pPr>
    </w:p>
    <w:p w14:paraId="744A9330" w14:textId="6B3D0114" w:rsidR="00747086" w:rsidRDefault="00747086" w:rsidP="00E92385">
      <w:pPr>
        <w:spacing w:after="0" w:line="240" w:lineRule="auto"/>
        <w:rPr>
          <w:rFonts w:ascii="Georgia" w:hAnsi="Georgia"/>
        </w:rPr>
      </w:pPr>
    </w:p>
    <w:p w14:paraId="17A9BEB5" w14:textId="10660ACC" w:rsidR="00C17322" w:rsidRDefault="00747086" w:rsidP="00C17322">
      <w:pPr>
        <w:spacing w:after="0" w:line="240" w:lineRule="auto"/>
        <w:rPr>
          <w:rFonts w:ascii="Georgia" w:hAnsi="Georgia"/>
        </w:rPr>
      </w:pPr>
      <w:r>
        <w:rPr>
          <w:rFonts w:ascii="Georgia" w:hAnsi="Georgia"/>
        </w:rPr>
        <w:t xml:space="preserve">Including measures of concepts associated with trust (like dissatisfaction, </w:t>
      </w:r>
      <w:proofErr w:type="gramStart"/>
      <w:r>
        <w:rPr>
          <w:rFonts w:ascii="Georgia" w:hAnsi="Georgia"/>
        </w:rPr>
        <w:t>scepticism</w:t>
      </w:r>
      <w:proofErr w:type="gramEnd"/>
      <w:r>
        <w:rPr>
          <w:rFonts w:ascii="Georgia" w:hAnsi="Georgia"/>
        </w:rPr>
        <w:t xml:space="preserve"> and cynicism) would, of course, increase the space needed on surveys. But it would allow us to address a particular criticism of the focus on single-item trust indicators; that these don’t allow us to distinguish between </w:t>
      </w:r>
      <w:r w:rsidR="00FD1BEC">
        <w:rPr>
          <w:rFonts w:ascii="Georgia" w:hAnsi="Georgia"/>
        </w:rPr>
        <w:t>routine expressions of discontent (which are unlikely to be consequential</w:t>
      </w:r>
      <w:r w:rsidR="00A834D4">
        <w:rPr>
          <w:rFonts w:ascii="Georgia" w:hAnsi="Georgia"/>
        </w:rPr>
        <w:t xml:space="preserve">; Jack </w:t>
      </w:r>
      <w:proofErr w:type="spellStart"/>
      <w:r w:rsidR="00A834D4">
        <w:rPr>
          <w:rFonts w:ascii="Georgia" w:hAnsi="Georgia"/>
        </w:rPr>
        <w:t>Citrin’s</w:t>
      </w:r>
      <w:proofErr w:type="spellEnd"/>
      <w:r w:rsidR="00A834D4">
        <w:rPr>
          <w:rFonts w:ascii="Georgia" w:hAnsi="Georgia"/>
        </w:rPr>
        <w:t xml:space="preserve"> point back in 1974</w:t>
      </w:r>
      <w:r w:rsidR="00FD1BEC">
        <w:rPr>
          <w:rFonts w:ascii="Georgia" w:hAnsi="Georgia"/>
        </w:rPr>
        <w:t xml:space="preserve">), and deeper negative orientations (which are likely to have </w:t>
      </w:r>
      <w:r w:rsidR="00A834D4">
        <w:rPr>
          <w:rFonts w:ascii="Georgia" w:hAnsi="Georgia"/>
        </w:rPr>
        <w:t xml:space="preserve">clearer knock-on effects on </w:t>
      </w:r>
      <w:r w:rsidR="00FD1BEC">
        <w:rPr>
          <w:rFonts w:ascii="Georgia" w:hAnsi="Georgia"/>
        </w:rPr>
        <w:t>consequences for political and democratic health).</w:t>
      </w:r>
    </w:p>
    <w:p w14:paraId="0D5E2EF8" w14:textId="77777777" w:rsidR="00C17322" w:rsidRDefault="00C17322" w:rsidP="00C17322">
      <w:pPr>
        <w:spacing w:after="0" w:line="240" w:lineRule="auto"/>
        <w:rPr>
          <w:rFonts w:ascii="Georgia" w:hAnsi="Georgia"/>
        </w:rPr>
      </w:pPr>
    </w:p>
    <w:p w14:paraId="174F1C2A" w14:textId="22AC1602" w:rsidR="00C43F74" w:rsidRDefault="00C43F74" w:rsidP="00C17322">
      <w:pPr>
        <w:spacing w:after="0" w:line="240" w:lineRule="auto"/>
        <w:rPr>
          <w:rFonts w:ascii="Georgia" w:hAnsi="Georgia"/>
        </w:rPr>
      </w:pPr>
      <w:r>
        <w:rPr>
          <w:rFonts w:ascii="Georgia" w:hAnsi="Georgia"/>
          <w:b/>
          <w:bCs/>
        </w:rPr>
        <w:t>Beyond survey-based measures of political trust</w:t>
      </w:r>
    </w:p>
    <w:p w14:paraId="7DE310C1" w14:textId="77777777" w:rsidR="00FD1BEC" w:rsidRDefault="00FD1BEC" w:rsidP="00C17322">
      <w:pPr>
        <w:spacing w:after="0" w:line="240" w:lineRule="auto"/>
        <w:rPr>
          <w:rFonts w:ascii="Georgia" w:hAnsi="Georgia"/>
        </w:rPr>
      </w:pPr>
    </w:p>
    <w:p w14:paraId="6C7B7361" w14:textId="7F3ED5BE" w:rsidR="00843A60" w:rsidRDefault="00843A60" w:rsidP="00C17322">
      <w:pPr>
        <w:spacing w:after="0" w:line="240" w:lineRule="auto"/>
        <w:rPr>
          <w:rFonts w:ascii="Georgia" w:hAnsi="Georgia"/>
        </w:rPr>
      </w:pPr>
      <w:r>
        <w:rPr>
          <w:rFonts w:ascii="Georgia" w:hAnsi="Georgia"/>
        </w:rPr>
        <w:t xml:space="preserve">There is plenty of scope for more extensive use of </w:t>
      </w:r>
      <w:proofErr w:type="spellStart"/>
      <w:proofErr w:type="gramStart"/>
      <w:r>
        <w:rPr>
          <w:rFonts w:ascii="Georgia" w:hAnsi="Georgia"/>
        </w:rPr>
        <w:t>non survey</w:t>
      </w:r>
      <w:proofErr w:type="spellEnd"/>
      <w:proofErr w:type="gramEnd"/>
      <w:r>
        <w:rPr>
          <w:rFonts w:ascii="Georgia" w:hAnsi="Georgia"/>
        </w:rPr>
        <w:t>-based measures of trust, particularly in cases where the research question about trust is specific to a particular context or behaviour</w:t>
      </w:r>
      <w:r w:rsidR="008A6A66">
        <w:rPr>
          <w:rFonts w:ascii="Georgia" w:hAnsi="Georgia"/>
        </w:rPr>
        <w:t>, for example</w:t>
      </w:r>
      <w:r>
        <w:rPr>
          <w:rFonts w:ascii="Georgia" w:hAnsi="Georgia"/>
        </w:rPr>
        <w:t>:</w:t>
      </w:r>
    </w:p>
    <w:p w14:paraId="27B91744" w14:textId="77777777" w:rsidR="00843A60" w:rsidRDefault="00843A60" w:rsidP="00C17322">
      <w:pPr>
        <w:spacing w:after="0" w:line="240" w:lineRule="auto"/>
        <w:rPr>
          <w:rFonts w:ascii="Georgia" w:hAnsi="Georgia"/>
        </w:rPr>
      </w:pPr>
    </w:p>
    <w:p w14:paraId="6B2F2039" w14:textId="30AF16A0" w:rsidR="008A6A66" w:rsidRDefault="008A6A66" w:rsidP="00843A60">
      <w:pPr>
        <w:pStyle w:val="ListParagraph"/>
        <w:numPr>
          <w:ilvl w:val="0"/>
          <w:numId w:val="5"/>
        </w:numPr>
        <w:spacing w:after="0" w:line="240" w:lineRule="auto"/>
        <w:rPr>
          <w:rFonts w:ascii="Georgia" w:hAnsi="Georgia"/>
        </w:rPr>
      </w:pPr>
      <w:r>
        <w:rPr>
          <w:rFonts w:ascii="Georgia" w:hAnsi="Georgia"/>
        </w:rPr>
        <w:t>How are different dimensions of trust affected by violations of one dimension? Thus, if a politician behaves unethically (</w:t>
      </w:r>
      <w:proofErr w:type="spellStart"/>
      <w:r>
        <w:rPr>
          <w:rFonts w:ascii="Georgia" w:hAnsi="Georgia"/>
        </w:rPr>
        <w:t>ie</w:t>
      </w:r>
      <w:proofErr w:type="spellEnd"/>
      <w:r>
        <w:rPr>
          <w:rFonts w:ascii="Georgia" w:hAnsi="Georgia"/>
        </w:rPr>
        <w:t>. integrity violation), how does this affect perceptions of that politician’s ability and benevolence?</w:t>
      </w:r>
    </w:p>
    <w:p w14:paraId="542087A3" w14:textId="2A5A43BB" w:rsidR="008A6A66" w:rsidRDefault="008A6A66" w:rsidP="00843A60">
      <w:pPr>
        <w:pStyle w:val="ListParagraph"/>
        <w:numPr>
          <w:ilvl w:val="0"/>
          <w:numId w:val="5"/>
        </w:numPr>
        <w:spacing w:after="0" w:line="240" w:lineRule="auto"/>
        <w:rPr>
          <w:rFonts w:ascii="Georgia" w:hAnsi="Georgia"/>
        </w:rPr>
      </w:pPr>
      <w:r w:rsidRPr="008A6A66">
        <w:rPr>
          <w:rFonts w:ascii="Georgia" w:hAnsi="Georgia"/>
        </w:rPr>
        <w:t>How might individuals draw on the institutional context of politics (Pippa Norris’ ‘guardrails</w:t>
      </w:r>
      <w:r>
        <w:rPr>
          <w:rFonts w:ascii="Georgia" w:hAnsi="Georgia"/>
        </w:rPr>
        <w:t xml:space="preserve">’) to appraise the trustworthiness of unfamiliar political actors? This would enable us to move beyond analysis the bases of trust to </w:t>
      </w:r>
      <w:proofErr w:type="gramStart"/>
      <w:r>
        <w:rPr>
          <w:rFonts w:ascii="Georgia" w:hAnsi="Georgia"/>
        </w:rPr>
        <w:t>more explicitly consider how contextual features shape judgements of actor trustworthiness</w:t>
      </w:r>
      <w:proofErr w:type="gramEnd"/>
      <w:r>
        <w:rPr>
          <w:rFonts w:ascii="Georgia" w:hAnsi="Georgia"/>
        </w:rPr>
        <w:t>.</w:t>
      </w:r>
    </w:p>
    <w:p w14:paraId="422E6348" w14:textId="5E355E12" w:rsidR="00843A60" w:rsidRPr="008A6A66" w:rsidRDefault="00843A60" w:rsidP="008A6A66">
      <w:pPr>
        <w:pStyle w:val="ListParagraph"/>
        <w:numPr>
          <w:ilvl w:val="0"/>
          <w:numId w:val="5"/>
        </w:numPr>
        <w:spacing w:after="0" w:line="240" w:lineRule="auto"/>
        <w:rPr>
          <w:rFonts w:ascii="Georgia" w:hAnsi="Georgia"/>
        </w:rPr>
      </w:pPr>
      <w:r w:rsidRPr="008A6A66">
        <w:rPr>
          <w:rFonts w:ascii="Georgia" w:hAnsi="Georgia"/>
        </w:rPr>
        <w:t>How might individual trust be responsive to particular ‘interventions’ designed to re-build trust?</w:t>
      </w:r>
    </w:p>
    <w:p w14:paraId="5AA6D58F" w14:textId="77777777" w:rsidR="00843A60" w:rsidRDefault="00843A60" w:rsidP="00C17322">
      <w:pPr>
        <w:spacing w:after="0" w:line="240" w:lineRule="auto"/>
        <w:rPr>
          <w:rFonts w:ascii="Georgia" w:hAnsi="Georgia"/>
        </w:rPr>
      </w:pPr>
    </w:p>
    <w:p w14:paraId="1D1CD99F" w14:textId="25B0F80E" w:rsidR="00FD1BEC" w:rsidRDefault="00843A60" w:rsidP="00C17322">
      <w:pPr>
        <w:spacing w:after="0" w:line="240" w:lineRule="auto"/>
        <w:rPr>
          <w:rFonts w:ascii="Georgia" w:hAnsi="Georgia"/>
        </w:rPr>
      </w:pPr>
      <w:r>
        <w:rPr>
          <w:rFonts w:ascii="Georgia" w:hAnsi="Georgia"/>
        </w:rPr>
        <w:t xml:space="preserve">In such cases, experimental </w:t>
      </w:r>
      <w:r w:rsidR="008A6A66">
        <w:rPr>
          <w:rFonts w:ascii="Georgia" w:hAnsi="Georgia"/>
        </w:rPr>
        <w:t xml:space="preserve">treatments </w:t>
      </w:r>
      <w:r>
        <w:rPr>
          <w:rFonts w:ascii="Georgia" w:hAnsi="Georgia"/>
        </w:rPr>
        <w:t xml:space="preserve">of trust would be particularly appropriate to identify the presence of effects, even if </w:t>
      </w:r>
      <w:r w:rsidR="008A6A66">
        <w:rPr>
          <w:rFonts w:ascii="Georgia" w:hAnsi="Georgia"/>
        </w:rPr>
        <w:t xml:space="preserve">(in the form of lab experiments/experiments on student samples) </w:t>
      </w:r>
      <w:r>
        <w:rPr>
          <w:rFonts w:ascii="Georgia" w:hAnsi="Georgia"/>
        </w:rPr>
        <w:t>these could not necessarily be generalised in scope and size.</w:t>
      </w:r>
    </w:p>
    <w:p w14:paraId="2A1706E6" w14:textId="50706205" w:rsidR="00B575F0" w:rsidRDefault="00B575F0">
      <w:pPr>
        <w:rPr>
          <w:rFonts w:ascii="Georgia" w:hAnsi="Georgia"/>
        </w:rPr>
      </w:pPr>
      <w:r>
        <w:rPr>
          <w:rFonts w:ascii="Georgia" w:hAnsi="Georgia"/>
        </w:rPr>
        <w:br w:type="page"/>
      </w:r>
    </w:p>
    <w:p w14:paraId="026D4A10" w14:textId="77777777" w:rsidR="00B575F0" w:rsidRDefault="00B575F0" w:rsidP="00C17322">
      <w:pPr>
        <w:spacing w:after="0" w:line="240" w:lineRule="auto"/>
        <w:rPr>
          <w:rFonts w:ascii="Georgia" w:hAnsi="Georgia"/>
        </w:rPr>
      </w:pPr>
    </w:p>
    <w:p w14:paraId="56F1D622" w14:textId="1AD23D6D" w:rsidR="00B575F0" w:rsidRDefault="00B575F0" w:rsidP="006802E6">
      <w:pPr>
        <w:spacing w:after="0" w:line="240" w:lineRule="auto"/>
        <w:ind w:left="426" w:hanging="426"/>
        <w:rPr>
          <w:rFonts w:ascii="Georgia" w:hAnsi="Georgia"/>
        </w:rPr>
      </w:pPr>
      <w:r w:rsidRPr="00B575F0">
        <w:rPr>
          <w:rFonts w:ascii="Georgia" w:hAnsi="Georgia"/>
        </w:rPr>
        <w:t xml:space="preserve">Allum, Nick (2007) ‘Empirical Test of Competing Theories of Hazard-Related Trust: Case of GM Food’, </w:t>
      </w:r>
      <w:r w:rsidRPr="00B575F0">
        <w:rPr>
          <w:rFonts w:ascii="Georgia" w:hAnsi="Georgia"/>
          <w:i/>
          <w:iCs/>
        </w:rPr>
        <w:t>Risk Analysis</w:t>
      </w:r>
      <w:r w:rsidRPr="00B575F0">
        <w:rPr>
          <w:rFonts w:ascii="Georgia" w:hAnsi="Georgia"/>
        </w:rPr>
        <w:t>, 27:4, 935-46</w:t>
      </w:r>
    </w:p>
    <w:p w14:paraId="3867B02B" w14:textId="16B0BCEE" w:rsidR="00B575F0" w:rsidRDefault="00B575F0" w:rsidP="006802E6">
      <w:pPr>
        <w:spacing w:after="0" w:line="240" w:lineRule="auto"/>
        <w:ind w:left="426" w:hanging="426"/>
        <w:rPr>
          <w:rFonts w:ascii="Georgia" w:hAnsi="Georgia"/>
        </w:rPr>
      </w:pPr>
      <w:r w:rsidRPr="00B575F0">
        <w:rPr>
          <w:rFonts w:ascii="Georgia" w:hAnsi="Georgia"/>
        </w:rPr>
        <w:t xml:space="preserve">Bauer, Paul C and Markus Freitag (2018) ‘Measuring trust’, in Eric M </w:t>
      </w:r>
      <w:proofErr w:type="spellStart"/>
      <w:r w:rsidRPr="00B575F0">
        <w:rPr>
          <w:rFonts w:ascii="Georgia" w:hAnsi="Georgia"/>
        </w:rPr>
        <w:t>Uslaner</w:t>
      </w:r>
      <w:proofErr w:type="spellEnd"/>
      <w:r w:rsidRPr="00B575F0">
        <w:rPr>
          <w:rFonts w:ascii="Georgia" w:hAnsi="Georgia"/>
        </w:rPr>
        <w:t xml:space="preserve">, ed, </w:t>
      </w:r>
      <w:r w:rsidRPr="00B575F0">
        <w:rPr>
          <w:rFonts w:ascii="Georgia" w:hAnsi="Georgia"/>
          <w:i/>
          <w:iCs/>
        </w:rPr>
        <w:t>The Oxford Handbook of Social and Political Trust</w:t>
      </w:r>
      <w:r w:rsidRPr="00B575F0">
        <w:rPr>
          <w:rFonts w:ascii="Georgia" w:hAnsi="Georgia"/>
        </w:rPr>
        <w:t>, Oxford University Press</w:t>
      </w:r>
    </w:p>
    <w:p w14:paraId="45454B0E" w14:textId="7CDE3D54" w:rsidR="00B575F0" w:rsidRDefault="00B575F0" w:rsidP="006802E6">
      <w:pPr>
        <w:spacing w:after="0" w:line="240" w:lineRule="auto"/>
        <w:ind w:left="426" w:hanging="426"/>
        <w:rPr>
          <w:rFonts w:ascii="Georgia" w:hAnsi="Georgia"/>
        </w:rPr>
      </w:pPr>
      <w:proofErr w:type="spellStart"/>
      <w:r w:rsidRPr="00B575F0">
        <w:rPr>
          <w:rFonts w:ascii="Georgia" w:hAnsi="Georgia"/>
        </w:rPr>
        <w:t>Canache</w:t>
      </w:r>
      <w:proofErr w:type="spellEnd"/>
      <w:r w:rsidRPr="00B575F0">
        <w:rPr>
          <w:rFonts w:ascii="Georgia" w:hAnsi="Georgia"/>
        </w:rPr>
        <w:t xml:space="preserve">, </w:t>
      </w:r>
      <w:proofErr w:type="spellStart"/>
      <w:r w:rsidRPr="00B575F0">
        <w:rPr>
          <w:rFonts w:ascii="Georgia" w:hAnsi="Georgia"/>
        </w:rPr>
        <w:t>Damarys</w:t>
      </w:r>
      <w:proofErr w:type="spellEnd"/>
      <w:r w:rsidRPr="00B575F0">
        <w:rPr>
          <w:rFonts w:ascii="Georgia" w:hAnsi="Georgia"/>
        </w:rPr>
        <w:t xml:space="preserve">, Jeffery J </w:t>
      </w:r>
      <w:proofErr w:type="spellStart"/>
      <w:r w:rsidRPr="00B575F0">
        <w:rPr>
          <w:rFonts w:ascii="Georgia" w:hAnsi="Georgia"/>
        </w:rPr>
        <w:t>Mondak</w:t>
      </w:r>
      <w:proofErr w:type="spellEnd"/>
      <w:r w:rsidRPr="00B575F0">
        <w:rPr>
          <w:rFonts w:ascii="Georgia" w:hAnsi="Georgia"/>
        </w:rPr>
        <w:t xml:space="preserve"> and Mitchell A </w:t>
      </w:r>
      <w:proofErr w:type="spellStart"/>
      <w:r w:rsidRPr="00B575F0">
        <w:rPr>
          <w:rFonts w:ascii="Georgia" w:hAnsi="Georgia"/>
        </w:rPr>
        <w:t>Seligson</w:t>
      </w:r>
      <w:proofErr w:type="spellEnd"/>
      <w:r w:rsidRPr="00B575F0">
        <w:rPr>
          <w:rFonts w:ascii="Georgia" w:hAnsi="Georgia"/>
        </w:rPr>
        <w:t xml:space="preserve"> (2001) ‘Meaning and Measurement in Cross-National Research on Satisfaction with Democracy’, </w:t>
      </w:r>
      <w:r w:rsidRPr="006802E6">
        <w:rPr>
          <w:rFonts w:ascii="Georgia" w:hAnsi="Georgia"/>
          <w:i/>
          <w:iCs/>
        </w:rPr>
        <w:t>Public Opinion Quarterly</w:t>
      </w:r>
      <w:r w:rsidRPr="00B575F0">
        <w:rPr>
          <w:rFonts w:ascii="Georgia" w:hAnsi="Georgia"/>
        </w:rPr>
        <w:t>, 65:4, 506-28.</w:t>
      </w:r>
    </w:p>
    <w:p w14:paraId="13544CA3" w14:textId="0E5D220B" w:rsidR="00B575F0" w:rsidRDefault="00B575F0" w:rsidP="006802E6">
      <w:pPr>
        <w:spacing w:after="0" w:line="240" w:lineRule="auto"/>
        <w:ind w:left="426" w:hanging="426"/>
        <w:rPr>
          <w:rFonts w:ascii="Georgia" w:hAnsi="Georgia"/>
        </w:rPr>
      </w:pPr>
      <w:proofErr w:type="spellStart"/>
      <w:r w:rsidRPr="00B575F0">
        <w:rPr>
          <w:rFonts w:ascii="Georgia" w:hAnsi="Georgia"/>
        </w:rPr>
        <w:t>Carnaghan</w:t>
      </w:r>
      <w:proofErr w:type="spellEnd"/>
      <w:r w:rsidRPr="00B575F0">
        <w:rPr>
          <w:rFonts w:ascii="Georgia" w:hAnsi="Georgia"/>
        </w:rPr>
        <w:t xml:space="preserve">, Ellen (2011) ‘The Difficulty of Measuring Support for Democracy in a Changing Society: Evidence from Russia’, </w:t>
      </w:r>
      <w:r w:rsidRPr="006802E6">
        <w:rPr>
          <w:rFonts w:ascii="Georgia" w:hAnsi="Georgia"/>
          <w:i/>
          <w:iCs/>
        </w:rPr>
        <w:t>Democratization</w:t>
      </w:r>
      <w:r w:rsidRPr="00B575F0">
        <w:rPr>
          <w:rFonts w:ascii="Georgia" w:hAnsi="Georgia"/>
        </w:rPr>
        <w:t>, 18:3, 682-706.</w:t>
      </w:r>
    </w:p>
    <w:p w14:paraId="1361FBFD" w14:textId="09C845EC" w:rsidR="00B575F0" w:rsidRDefault="00B575F0" w:rsidP="006802E6">
      <w:pPr>
        <w:spacing w:after="0" w:line="240" w:lineRule="auto"/>
        <w:ind w:left="426" w:hanging="426"/>
        <w:rPr>
          <w:rFonts w:ascii="Georgia" w:hAnsi="Georgia"/>
        </w:rPr>
      </w:pPr>
      <w:r w:rsidRPr="00B575F0">
        <w:rPr>
          <w:rFonts w:ascii="Georgia" w:hAnsi="Georgia"/>
        </w:rPr>
        <w:t xml:space="preserve">Cook, Timothy E and Paul </w:t>
      </w:r>
      <w:proofErr w:type="spellStart"/>
      <w:r w:rsidRPr="00B575F0">
        <w:rPr>
          <w:rFonts w:ascii="Georgia" w:hAnsi="Georgia"/>
        </w:rPr>
        <w:t>Gronke</w:t>
      </w:r>
      <w:proofErr w:type="spellEnd"/>
      <w:r w:rsidRPr="00B575F0">
        <w:rPr>
          <w:rFonts w:ascii="Georgia" w:hAnsi="Georgia"/>
        </w:rPr>
        <w:t xml:space="preserve"> (2005) ‘The </w:t>
      </w:r>
      <w:proofErr w:type="spellStart"/>
      <w:r w:rsidRPr="00B575F0">
        <w:rPr>
          <w:rFonts w:ascii="Georgia" w:hAnsi="Georgia"/>
        </w:rPr>
        <w:t>Skeptical</w:t>
      </w:r>
      <w:proofErr w:type="spellEnd"/>
      <w:r w:rsidRPr="00B575F0">
        <w:rPr>
          <w:rFonts w:ascii="Georgia" w:hAnsi="Georgia"/>
        </w:rPr>
        <w:t xml:space="preserve"> American: Revisiting the Meanings of Trust in Government and Confidence in Institutions’, </w:t>
      </w:r>
      <w:r w:rsidRPr="00B575F0">
        <w:rPr>
          <w:rFonts w:ascii="Georgia" w:hAnsi="Georgia"/>
          <w:i/>
          <w:iCs/>
        </w:rPr>
        <w:t>Journal of Politics</w:t>
      </w:r>
      <w:r w:rsidRPr="00B575F0">
        <w:rPr>
          <w:rFonts w:ascii="Georgia" w:hAnsi="Georgia"/>
        </w:rPr>
        <w:t>, 67:3, 784-803</w:t>
      </w:r>
    </w:p>
    <w:p w14:paraId="0AF71AB4" w14:textId="24429CFD" w:rsidR="00B575F0" w:rsidRDefault="00B575F0" w:rsidP="006802E6">
      <w:pPr>
        <w:spacing w:after="0" w:line="240" w:lineRule="auto"/>
        <w:ind w:left="426" w:hanging="426"/>
        <w:rPr>
          <w:rFonts w:ascii="Georgia" w:hAnsi="Georgia"/>
        </w:rPr>
      </w:pPr>
      <w:r w:rsidRPr="00B575F0">
        <w:rPr>
          <w:rFonts w:ascii="Georgia" w:hAnsi="Georgia"/>
        </w:rPr>
        <w:t xml:space="preserve">Earle, Timothy C (2010) ‘Trust in Risk Management: A Model-Based Review of Empirical Research’, </w:t>
      </w:r>
      <w:r w:rsidRPr="00B575F0">
        <w:rPr>
          <w:rFonts w:ascii="Georgia" w:hAnsi="Georgia"/>
          <w:i/>
          <w:iCs/>
        </w:rPr>
        <w:t>Risk Analysis</w:t>
      </w:r>
      <w:r w:rsidRPr="00B575F0">
        <w:rPr>
          <w:rFonts w:ascii="Georgia" w:hAnsi="Georgia"/>
        </w:rPr>
        <w:t>, 30:4, 541-574.</w:t>
      </w:r>
    </w:p>
    <w:p w14:paraId="4EEB7CC2" w14:textId="21B7B8D0" w:rsidR="00B575F0" w:rsidRDefault="00B575F0" w:rsidP="006802E6">
      <w:pPr>
        <w:spacing w:after="0" w:line="240" w:lineRule="auto"/>
        <w:ind w:left="426" w:hanging="426"/>
        <w:rPr>
          <w:rFonts w:ascii="Georgia" w:hAnsi="Georgia"/>
        </w:rPr>
      </w:pPr>
      <w:proofErr w:type="spellStart"/>
      <w:r w:rsidRPr="00B575F0">
        <w:rPr>
          <w:rFonts w:ascii="Georgia" w:hAnsi="Georgia"/>
        </w:rPr>
        <w:t>Egede</w:t>
      </w:r>
      <w:proofErr w:type="spellEnd"/>
      <w:r w:rsidRPr="00B575F0">
        <w:rPr>
          <w:rFonts w:ascii="Georgia" w:hAnsi="Georgia"/>
        </w:rPr>
        <w:t xml:space="preserve">, Leonard E and Charles Ellis (2008) ‘Development and Testing of the Multidimensional Trust in Healthcare Systems Scale’, </w:t>
      </w:r>
      <w:r w:rsidRPr="00B575F0">
        <w:rPr>
          <w:rFonts w:ascii="Georgia" w:hAnsi="Georgia"/>
          <w:i/>
          <w:iCs/>
        </w:rPr>
        <w:t>Journal of General Internal Medicine</w:t>
      </w:r>
      <w:r w:rsidRPr="00B575F0">
        <w:rPr>
          <w:rFonts w:ascii="Georgia" w:hAnsi="Georgia"/>
        </w:rPr>
        <w:t>, 23:6, 808-15.</w:t>
      </w:r>
    </w:p>
    <w:p w14:paraId="32A37ACC" w14:textId="3B1DEB34" w:rsidR="00B575F0" w:rsidRDefault="00B575F0" w:rsidP="006802E6">
      <w:pPr>
        <w:spacing w:after="0" w:line="240" w:lineRule="auto"/>
        <w:ind w:left="426" w:hanging="426"/>
        <w:rPr>
          <w:rFonts w:ascii="Georgia" w:hAnsi="Georgia"/>
        </w:rPr>
      </w:pPr>
      <w:proofErr w:type="spellStart"/>
      <w:r w:rsidRPr="00B575F0">
        <w:rPr>
          <w:rFonts w:ascii="Georgia" w:hAnsi="Georgia"/>
        </w:rPr>
        <w:t>Gainous</w:t>
      </w:r>
      <w:proofErr w:type="spellEnd"/>
      <w:r w:rsidRPr="00B575F0">
        <w:rPr>
          <w:rFonts w:ascii="Georgia" w:hAnsi="Georgia"/>
        </w:rPr>
        <w:t xml:space="preserve">, Jason et al (2008) ‘Social Welfare Attitudes and Ambivalence about the Role of Government’, </w:t>
      </w:r>
      <w:r w:rsidRPr="00B575F0">
        <w:rPr>
          <w:rFonts w:ascii="Georgia" w:hAnsi="Georgia"/>
          <w:i/>
          <w:iCs/>
        </w:rPr>
        <w:t>Politics and Policy</w:t>
      </w:r>
      <w:r w:rsidRPr="00B575F0">
        <w:rPr>
          <w:rFonts w:ascii="Georgia" w:hAnsi="Georgia"/>
        </w:rPr>
        <w:t>, 36:6, 972-1004.</w:t>
      </w:r>
    </w:p>
    <w:p w14:paraId="5E4AB73F" w14:textId="6DCFC44B" w:rsidR="006802E6" w:rsidRDefault="006802E6" w:rsidP="006802E6">
      <w:pPr>
        <w:spacing w:after="0" w:line="240" w:lineRule="auto"/>
        <w:ind w:left="426" w:hanging="426"/>
        <w:rPr>
          <w:rFonts w:ascii="Georgia" w:hAnsi="Georgia"/>
        </w:rPr>
      </w:pPr>
      <w:r w:rsidRPr="006802E6">
        <w:rPr>
          <w:rFonts w:ascii="Georgia" w:hAnsi="Georgia"/>
        </w:rPr>
        <w:t xml:space="preserve">Hamm, Joseph A </w:t>
      </w:r>
      <w:r>
        <w:rPr>
          <w:rFonts w:ascii="Georgia" w:hAnsi="Georgia"/>
        </w:rPr>
        <w:t xml:space="preserve">et al </w:t>
      </w:r>
      <w:r w:rsidRPr="006802E6">
        <w:rPr>
          <w:rFonts w:ascii="Georgia" w:hAnsi="Georgia"/>
        </w:rPr>
        <w:t xml:space="preserve">(2013) ‘Trust and Intention to Comply with a Water Allocation Decision: The Moderating Role of Knowledge and Consistency’, </w:t>
      </w:r>
      <w:r w:rsidRPr="006802E6">
        <w:rPr>
          <w:rFonts w:ascii="Georgia" w:hAnsi="Georgia"/>
          <w:i/>
          <w:iCs/>
        </w:rPr>
        <w:t>Ecology and Society</w:t>
      </w:r>
      <w:r w:rsidRPr="006802E6">
        <w:rPr>
          <w:rFonts w:ascii="Georgia" w:hAnsi="Georgia"/>
        </w:rPr>
        <w:t>, 18:4</w:t>
      </w:r>
    </w:p>
    <w:p w14:paraId="0C0400F9" w14:textId="7364E15F" w:rsidR="00B575F0" w:rsidRDefault="00B575F0" w:rsidP="006802E6">
      <w:pPr>
        <w:spacing w:after="0" w:line="240" w:lineRule="auto"/>
        <w:ind w:left="426" w:hanging="426"/>
        <w:rPr>
          <w:rFonts w:ascii="Georgia" w:hAnsi="Georgia"/>
        </w:rPr>
      </w:pPr>
      <w:proofErr w:type="spellStart"/>
      <w:r w:rsidRPr="00B575F0">
        <w:rPr>
          <w:rFonts w:ascii="Georgia" w:hAnsi="Georgia"/>
        </w:rPr>
        <w:t>Intawan</w:t>
      </w:r>
      <w:proofErr w:type="spellEnd"/>
      <w:r w:rsidRPr="00B575F0">
        <w:rPr>
          <w:rFonts w:ascii="Georgia" w:hAnsi="Georgia"/>
        </w:rPr>
        <w:t xml:space="preserve">, Chanita and Stephen P Nicholson (2018) ‘My Trust in Government Is Implicit: Automatic Trust in Government and System Support’, </w:t>
      </w:r>
      <w:r w:rsidRPr="00B575F0">
        <w:rPr>
          <w:rFonts w:ascii="Georgia" w:hAnsi="Georgia"/>
          <w:i/>
          <w:iCs/>
        </w:rPr>
        <w:t>Journal of Politics</w:t>
      </w:r>
      <w:r w:rsidRPr="00B575F0">
        <w:rPr>
          <w:rFonts w:ascii="Georgia" w:hAnsi="Georgia"/>
        </w:rPr>
        <w:t>, 80:2, 601-614</w:t>
      </w:r>
    </w:p>
    <w:p w14:paraId="7944A193" w14:textId="551E8E3F" w:rsidR="006802E6" w:rsidRDefault="006802E6" w:rsidP="006802E6">
      <w:pPr>
        <w:spacing w:after="0" w:line="240" w:lineRule="auto"/>
        <w:ind w:left="426" w:hanging="426"/>
        <w:rPr>
          <w:rFonts w:ascii="Georgia" w:hAnsi="Georgia"/>
        </w:rPr>
      </w:pPr>
      <w:r w:rsidRPr="006802E6">
        <w:rPr>
          <w:rFonts w:ascii="Georgia" w:hAnsi="Georgia"/>
        </w:rPr>
        <w:t xml:space="preserve">Kohring, Matthias and </w:t>
      </w:r>
      <w:proofErr w:type="spellStart"/>
      <w:r w:rsidRPr="006802E6">
        <w:rPr>
          <w:rFonts w:ascii="Georgia" w:hAnsi="Georgia"/>
        </w:rPr>
        <w:t>Jörg</w:t>
      </w:r>
      <w:proofErr w:type="spellEnd"/>
      <w:r w:rsidRPr="006802E6">
        <w:rPr>
          <w:rFonts w:ascii="Georgia" w:hAnsi="Georgia"/>
        </w:rPr>
        <w:t xml:space="preserve"> </w:t>
      </w:r>
      <w:proofErr w:type="spellStart"/>
      <w:r w:rsidRPr="006802E6">
        <w:rPr>
          <w:rFonts w:ascii="Georgia" w:hAnsi="Georgia"/>
        </w:rPr>
        <w:t>Matthes</w:t>
      </w:r>
      <w:proofErr w:type="spellEnd"/>
      <w:r w:rsidRPr="006802E6">
        <w:rPr>
          <w:rFonts w:ascii="Georgia" w:hAnsi="Georgia"/>
        </w:rPr>
        <w:t xml:space="preserve"> (2007) ‘Trust in News Media: Development and Validation of a Multidimensional Scale’, </w:t>
      </w:r>
      <w:r w:rsidRPr="006802E6">
        <w:rPr>
          <w:rFonts w:ascii="Georgia" w:hAnsi="Georgia"/>
          <w:i/>
          <w:iCs/>
        </w:rPr>
        <w:t>Communication Research</w:t>
      </w:r>
      <w:r w:rsidRPr="006802E6">
        <w:rPr>
          <w:rFonts w:ascii="Georgia" w:hAnsi="Georgia"/>
        </w:rPr>
        <w:t>, 34:2, 231-252</w:t>
      </w:r>
    </w:p>
    <w:p w14:paraId="4CAD08FE" w14:textId="58F770BF" w:rsidR="00B575F0" w:rsidRDefault="00B575F0" w:rsidP="006802E6">
      <w:pPr>
        <w:spacing w:after="0" w:line="240" w:lineRule="auto"/>
        <w:ind w:left="426" w:hanging="426"/>
        <w:rPr>
          <w:rFonts w:ascii="Georgia" w:hAnsi="Georgia"/>
        </w:rPr>
      </w:pPr>
      <w:proofErr w:type="spellStart"/>
      <w:r w:rsidRPr="00B575F0">
        <w:rPr>
          <w:rFonts w:ascii="Georgia" w:hAnsi="Georgia"/>
        </w:rPr>
        <w:t>McEvily</w:t>
      </w:r>
      <w:proofErr w:type="spellEnd"/>
      <w:r w:rsidRPr="00B575F0">
        <w:rPr>
          <w:rFonts w:ascii="Georgia" w:hAnsi="Georgia"/>
        </w:rPr>
        <w:t xml:space="preserve">, Bill and Marco </w:t>
      </w:r>
      <w:proofErr w:type="spellStart"/>
      <w:r w:rsidRPr="00B575F0">
        <w:rPr>
          <w:rFonts w:ascii="Georgia" w:hAnsi="Georgia"/>
        </w:rPr>
        <w:t>Tortoriello</w:t>
      </w:r>
      <w:proofErr w:type="spellEnd"/>
      <w:r w:rsidRPr="00B575F0">
        <w:rPr>
          <w:rFonts w:ascii="Georgia" w:hAnsi="Georgia"/>
        </w:rPr>
        <w:t xml:space="preserve"> (2011) ‘Measuring Trust in Organisational Research: Review and Recommendations’, </w:t>
      </w:r>
      <w:r w:rsidRPr="00B575F0">
        <w:rPr>
          <w:rFonts w:ascii="Georgia" w:hAnsi="Georgia"/>
          <w:i/>
          <w:iCs/>
        </w:rPr>
        <w:t>Journal of Trust Research</w:t>
      </w:r>
      <w:r w:rsidRPr="00B575F0">
        <w:rPr>
          <w:rFonts w:ascii="Georgia" w:hAnsi="Georgia"/>
        </w:rPr>
        <w:t>, 1:1, 23-63.</w:t>
      </w:r>
    </w:p>
    <w:p w14:paraId="70A3D421" w14:textId="70CEE827" w:rsidR="00B575F0" w:rsidRDefault="00B575F0" w:rsidP="006802E6">
      <w:pPr>
        <w:spacing w:after="0" w:line="240" w:lineRule="auto"/>
        <w:ind w:left="426" w:hanging="426"/>
        <w:rPr>
          <w:rFonts w:ascii="Georgia" w:hAnsi="Georgia"/>
        </w:rPr>
      </w:pPr>
      <w:r w:rsidRPr="00B575F0">
        <w:rPr>
          <w:rFonts w:ascii="Georgia" w:hAnsi="Georgia"/>
        </w:rPr>
        <w:t>McGraw, Kathleen M and Brandon Bartels (2005) ‘</w:t>
      </w:r>
      <w:proofErr w:type="gramStart"/>
      <w:r w:rsidRPr="00B575F0">
        <w:rPr>
          <w:rFonts w:ascii="Georgia" w:hAnsi="Georgia"/>
        </w:rPr>
        <w:t>Ambivalence  toward</w:t>
      </w:r>
      <w:proofErr w:type="gramEnd"/>
      <w:r w:rsidRPr="00B575F0">
        <w:rPr>
          <w:rFonts w:ascii="Georgia" w:hAnsi="Georgia"/>
        </w:rPr>
        <w:t xml:space="preserve"> American Political Institutions: Sources and Consequences’, in Stephen C. Craig and Michael D. Martinez, eds, </w:t>
      </w:r>
      <w:r w:rsidRPr="00B575F0">
        <w:rPr>
          <w:rFonts w:ascii="Georgia" w:hAnsi="Georgia"/>
          <w:i/>
          <w:iCs/>
        </w:rPr>
        <w:t>Ambivalence and the Structure of Political Opinion</w:t>
      </w:r>
      <w:r w:rsidRPr="00B575F0">
        <w:rPr>
          <w:rFonts w:ascii="Georgia" w:hAnsi="Georgia"/>
        </w:rPr>
        <w:t>, Palgrave Macmillan</w:t>
      </w:r>
    </w:p>
    <w:p w14:paraId="09DC6A30" w14:textId="0013229A" w:rsidR="00B575F0" w:rsidRDefault="00B575F0" w:rsidP="006802E6">
      <w:pPr>
        <w:spacing w:after="0" w:line="240" w:lineRule="auto"/>
        <w:ind w:left="426" w:hanging="426"/>
        <w:rPr>
          <w:rFonts w:ascii="Georgia" w:hAnsi="Georgia"/>
        </w:rPr>
      </w:pPr>
      <w:r w:rsidRPr="00B575F0">
        <w:rPr>
          <w:rFonts w:ascii="Georgia" w:hAnsi="Georgia"/>
        </w:rPr>
        <w:t xml:space="preserve">Mishler, William and Richard Rose (1997) ‘Trust, Distrust and </w:t>
      </w:r>
      <w:proofErr w:type="spellStart"/>
      <w:r w:rsidRPr="00B575F0">
        <w:rPr>
          <w:rFonts w:ascii="Georgia" w:hAnsi="Georgia"/>
        </w:rPr>
        <w:t>Skepticism</w:t>
      </w:r>
      <w:proofErr w:type="spellEnd"/>
      <w:r w:rsidRPr="00B575F0">
        <w:rPr>
          <w:rFonts w:ascii="Georgia" w:hAnsi="Georgia"/>
        </w:rPr>
        <w:t xml:space="preserve">: Popular Evaluations of Civil and Political Institutions in Post-Communist Societies’, </w:t>
      </w:r>
      <w:r w:rsidRPr="00B575F0">
        <w:rPr>
          <w:rFonts w:ascii="Georgia" w:hAnsi="Georgia"/>
          <w:i/>
          <w:iCs/>
        </w:rPr>
        <w:t>Journal of Politics</w:t>
      </w:r>
      <w:r w:rsidRPr="00B575F0">
        <w:rPr>
          <w:rFonts w:ascii="Georgia" w:hAnsi="Georgia"/>
        </w:rPr>
        <w:t>, 59:2, 418-51.</w:t>
      </w:r>
    </w:p>
    <w:p w14:paraId="01221432" w14:textId="470883F7" w:rsidR="00B575F0" w:rsidRDefault="00B575F0" w:rsidP="006802E6">
      <w:pPr>
        <w:spacing w:after="0" w:line="240" w:lineRule="auto"/>
        <w:ind w:left="426" w:hanging="426"/>
        <w:rPr>
          <w:rFonts w:ascii="Georgia" w:hAnsi="Georgia"/>
        </w:rPr>
      </w:pPr>
      <w:proofErr w:type="spellStart"/>
      <w:r w:rsidRPr="00B575F0">
        <w:rPr>
          <w:rFonts w:ascii="Georgia" w:hAnsi="Georgia"/>
        </w:rPr>
        <w:t>Nadelson</w:t>
      </w:r>
      <w:proofErr w:type="spellEnd"/>
      <w:r w:rsidRPr="00B575F0">
        <w:rPr>
          <w:rFonts w:ascii="Georgia" w:hAnsi="Georgia"/>
        </w:rPr>
        <w:t xml:space="preserve">, Louis et al (2014) ‘I Just Don’t Trust Them: The Development and Validation of an Assessment Instrument to Measure Trust in Science and Scientists’, </w:t>
      </w:r>
      <w:r w:rsidRPr="00B575F0">
        <w:rPr>
          <w:rFonts w:ascii="Georgia" w:hAnsi="Georgia"/>
          <w:i/>
          <w:iCs/>
        </w:rPr>
        <w:t>School Science and Mathematics</w:t>
      </w:r>
      <w:r w:rsidRPr="00B575F0">
        <w:rPr>
          <w:rFonts w:ascii="Georgia" w:hAnsi="Georgia"/>
        </w:rPr>
        <w:t>, 114:2, 76-86</w:t>
      </w:r>
    </w:p>
    <w:p w14:paraId="758FC439" w14:textId="136D70B3" w:rsidR="00B575F0" w:rsidRDefault="00B575F0" w:rsidP="006802E6">
      <w:pPr>
        <w:spacing w:after="0" w:line="240" w:lineRule="auto"/>
        <w:ind w:left="426" w:hanging="426"/>
        <w:rPr>
          <w:rFonts w:ascii="Georgia" w:hAnsi="Georgia"/>
        </w:rPr>
      </w:pPr>
      <w:proofErr w:type="spellStart"/>
      <w:r w:rsidRPr="00B575F0">
        <w:rPr>
          <w:rFonts w:ascii="Georgia" w:hAnsi="Georgia"/>
        </w:rPr>
        <w:t>Poortinga</w:t>
      </w:r>
      <w:proofErr w:type="spellEnd"/>
      <w:r w:rsidRPr="00B575F0">
        <w:rPr>
          <w:rFonts w:ascii="Georgia" w:hAnsi="Georgia"/>
        </w:rPr>
        <w:t xml:space="preserve">, </w:t>
      </w:r>
      <w:proofErr w:type="spellStart"/>
      <w:r w:rsidRPr="00B575F0">
        <w:rPr>
          <w:rFonts w:ascii="Georgia" w:hAnsi="Georgia"/>
        </w:rPr>
        <w:t>Wouter</w:t>
      </w:r>
      <w:proofErr w:type="spellEnd"/>
      <w:r w:rsidRPr="00B575F0">
        <w:rPr>
          <w:rFonts w:ascii="Georgia" w:hAnsi="Georgia"/>
        </w:rPr>
        <w:t xml:space="preserve"> and Nick Pidgeon (2003) ‘Exploring the Dimensionality of Trust in Risk Regulation’, </w:t>
      </w:r>
      <w:r w:rsidRPr="00B575F0">
        <w:rPr>
          <w:rFonts w:ascii="Georgia" w:hAnsi="Georgia"/>
          <w:i/>
          <w:iCs/>
        </w:rPr>
        <w:t>Risk Analysis</w:t>
      </w:r>
      <w:r w:rsidRPr="00B575F0">
        <w:rPr>
          <w:rFonts w:ascii="Georgia" w:hAnsi="Georgia"/>
        </w:rPr>
        <w:t>, 23:5, 961-72</w:t>
      </w:r>
    </w:p>
    <w:p w14:paraId="7AC89F09" w14:textId="2767C02F" w:rsidR="00B575F0" w:rsidRDefault="00B575F0" w:rsidP="006802E6">
      <w:pPr>
        <w:spacing w:after="0" w:line="240" w:lineRule="auto"/>
        <w:ind w:left="426" w:hanging="426"/>
        <w:rPr>
          <w:rFonts w:ascii="Georgia" w:hAnsi="Georgia"/>
        </w:rPr>
      </w:pPr>
      <w:r w:rsidRPr="00B575F0">
        <w:rPr>
          <w:rFonts w:ascii="Georgia" w:hAnsi="Georgia"/>
        </w:rPr>
        <w:t xml:space="preserve">Schaffer, Frederick Charles (2010) </w:t>
      </w:r>
      <w:r w:rsidRPr="00B575F0">
        <w:rPr>
          <w:rFonts w:ascii="Georgia" w:hAnsi="Georgia"/>
          <w:i/>
          <w:iCs/>
        </w:rPr>
        <w:t>Thin Descriptions: The Limits of Survey Research on the Meaning of Democracy</w:t>
      </w:r>
      <w:r w:rsidRPr="00B575F0">
        <w:rPr>
          <w:rFonts w:ascii="Georgia" w:hAnsi="Georgia"/>
        </w:rPr>
        <w:t>, Political Concepts Working Paper 45, International Political Science Association Committee on Concepts and Methods</w:t>
      </w:r>
    </w:p>
    <w:p w14:paraId="35465C2D" w14:textId="47469FA3" w:rsidR="006802E6" w:rsidRDefault="006802E6" w:rsidP="006802E6">
      <w:pPr>
        <w:spacing w:after="0" w:line="240" w:lineRule="auto"/>
        <w:ind w:left="426" w:hanging="426"/>
        <w:rPr>
          <w:rFonts w:ascii="Georgia" w:hAnsi="Georgia"/>
          <w:lang w:val="en"/>
        </w:rPr>
      </w:pPr>
      <w:r w:rsidRPr="006802E6">
        <w:rPr>
          <w:rFonts w:ascii="Georgia" w:hAnsi="Georgia"/>
          <w:lang w:val="en"/>
        </w:rPr>
        <w:t xml:space="preserve">Smith, Jordan W et al (2013) ‘Community/Agency Trust: A Measurement Instrument’, </w:t>
      </w:r>
      <w:r w:rsidRPr="006802E6">
        <w:rPr>
          <w:rFonts w:ascii="Georgia" w:hAnsi="Georgia"/>
          <w:i/>
          <w:iCs/>
          <w:lang w:val="en"/>
        </w:rPr>
        <w:t>Society and Natural Resources</w:t>
      </w:r>
      <w:r w:rsidRPr="006802E6">
        <w:rPr>
          <w:rFonts w:ascii="Georgia" w:hAnsi="Georgia"/>
          <w:lang w:val="en"/>
        </w:rPr>
        <w:t>, 26:4, 472-77.</w:t>
      </w:r>
    </w:p>
    <w:p w14:paraId="7B4AD116" w14:textId="674AE8C3" w:rsidR="00B575F0" w:rsidRPr="00B575F0" w:rsidRDefault="00B575F0" w:rsidP="006802E6">
      <w:pPr>
        <w:spacing w:after="0" w:line="240" w:lineRule="auto"/>
        <w:ind w:left="426" w:hanging="426"/>
        <w:rPr>
          <w:rFonts w:ascii="Georgia" w:hAnsi="Georgia"/>
          <w:lang w:val="en"/>
        </w:rPr>
      </w:pPr>
      <w:r w:rsidRPr="00B575F0">
        <w:rPr>
          <w:rFonts w:ascii="Georgia" w:hAnsi="Georgia"/>
          <w:lang w:val="en"/>
        </w:rPr>
        <w:t xml:space="preserve">Wilson, Rick </w:t>
      </w:r>
      <w:proofErr w:type="gramStart"/>
      <w:r w:rsidRPr="00B575F0">
        <w:rPr>
          <w:rFonts w:ascii="Georgia" w:hAnsi="Georgia"/>
          <w:lang w:val="en"/>
        </w:rPr>
        <w:t>K.</w:t>
      </w:r>
      <w:proofErr w:type="gramEnd"/>
      <w:r w:rsidRPr="00B575F0">
        <w:rPr>
          <w:rFonts w:ascii="Georgia" w:hAnsi="Georgia"/>
          <w:lang w:val="en"/>
        </w:rPr>
        <w:t xml:space="preserve"> and Catherine C. Eckel (2017) ‘Political Trust in Experimental Designs’, in Sonja </w:t>
      </w:r>
      <w:proofErr w:type="spellStart"/>
      <w:r w:rsidRPr="00B575F0">
        <w:rPr>
          <w:rFonts w:ascii="Georgia" w:hAnsi="Georgia"/>
          <w:lang w:val="en"/>
        </w:rPr>
        <w:t>Zmerli</w:t>
      </w:r>
      <w:proofErr w:type="spellEnd"/>
      <w:r w:rsidRPr="00B575F0">
        <w:rPr>
          <w:rFonts w:ascii="Georgia" w:hAnsi="Georgia"/>
          <w:lang w:val="en"/>
        </w:rPr>
        <w:t xml:space="preserve"> </w:t>
      </w:r>
      <w:proofErr w:type="spellStart"/>
      <w:r w:rsidRPr="00B575F0">
        <w:rPr>
          <w:rFonts w:ascii="Georgia" w:hAnsi="Georgia"/>
          <w:lang w:val="en"/>
        </w:rPr>
        <w:t>ad</w:t>
      </w:r>
      <w:proofErr w:type="spellEnd"/>
      <w:r w:rsidRPr="00B575F0">
        <w:rPr>
          <w:rFonts w:ascii="Georgia" w:hAnsi="Georgia"/>
          <w:lang w:val="en"/>
        </w:rPr>
        <w:t xml:space="preserve"> Tom W.G. van der Meer, eds, </w:t>
      </w:r>
      <w:r w:rsidRPr="00B575F0">
        <w:rPr>
          <w:rFonts w:ascii="Georgia" w:hAnsi="Georgia"/>
          <w:i/>
          <w:iCs/>
          <w:lang w:val="en"/>
        </w:rPr>
        <w:t>Handbook on Political Trust</w:t>
      </w:r>
      <w:r w:rsidRPr="00B575F0">
        <w:rPr>
          <w:rFonts w:ascii="Georgia" w:hAnsi="Georgia"/>
          <w:lang w:val="en"/>
        </w:rPr>
        <w:t>, Cheltenham: Edward Elgar</w:t>
      </w:r>
    </w:p>
    <w:sectPr w:rsidR="00B575F0" w:rsidRPr="00B575F0" w:rsidSect="005526EA">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579A9" w14:textId="77777777" w:rsidR="0065009C" w:rsidRDefault="0065009C" w:rsidP="00C31DC2">
      <w:pPr>
        <w:spacing w:after="0" w:line="240" w:lineRule="auto"/>
      </w:pPr>
      <w:r>
        <w:separator/>
      </w:r>
    </w:p>
  </w:endnote>
  <w:endnote w:type="continuationSeparator" w:id="0">
    <w:p w14:paraId="150DD775" w14:textId="77777777" w:rsidR="0065009C" w:rsidRDefault="0065009C" w:rsidP="00C31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92B3" w14:textId="5AC7CB0D" w:rsidR="005526EA" w:rsidRDefault="005526EA">
    <w:pPr>
      <w:pStyle w:val="Footer"/>
      <w:jc w:val="right"/>
    </w:pPr>
  </w:p>
  <w:p w14:paraId="0E02E2CE" w14:textId="77777777" w:rsidR="005526EA" w:rsidRDefault="00552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5211" w14:textId="77777777" w:rsidR="0065009C" w:rsidRDefault="0065009C" w:rsidP="00C31DC2">
      <w:pPr>
        <w:spacing w:after="0" w:line="240" w:lineRule="auto"/>
      </w:pPr>
      <w:r>
        <w:separator/>
      </w:r>
    </w:p>
  </w:footnote>
  <w:footnote w:type="continuationSeparator" w:id="0">
    <w:p w14:paraId="7596AF9F" w14:textId="77777777" w:rsidR="0065009C" w:rsidRDefault="0065009C" w:rsidP="00C31DC2">
      <w:pPr>
        <w:spacing w:after="0" w:line="240" w:lineRule="auto"/>
      </w:pPr>
      <w:r>
        <w:continuationSeparator/>
      </w:r>
    </w:p>
  </w:footnote>
  <w:footnote w:id="1">
    <w:p w14:paraId="7A452323" w14:textId="01FF06C9" w:rsidR="00C31DC2" w:rsidRPr="00C31DC2" w:rsidRDefault="00C31DC2">
      <w:pPr>
        <w:pStyle w:val="FootnoteText"/>
        <w:rPr>
          <w:rFonts w:ascii="Georgia" w:hAnsi="Georgia"/>
          <w:lang w:val="en-US"/>
        </w:rPr>
      </w:pPr>
      <w:r w:rsidRPr="00C31DC2">
        <w:rPr>
          <w:rStyle w:val="FootnoteReference"/>
          <w:rFonts w:ascii="Georgia" w:hAnsi="Georgia"/>
        </w:rPr>
        <w:footnoteRef/>
      </w:r>
      <w:r w:rsidRPr="00C31DC2">
        <w:rPr>
          <w:rFonts w:ascii="Georgia" w:hAnsi="Georgia"/>
        </w:rPr>
        <w:t xml:space="preserve"> </w:t>
      </w:r>
      <w:r>
        <w:rPr>
          <w:rFonts w:ascii="Georgia" w:hAnsi="Georgia"/>
        </w:rPr>
        <w:t>To list a few examples: trust</w:t>
      </w:r>
      <w:r w:rsidRPr="00C31DC2">
        <w:rPr>
          <w:rFonts w:ascii="Georgia" w:hAnsi="Georgia"/>
        </w:rPr>
        <w:t xml:space="preserve"> in risk management (</w:t>
      </w:r>
      <w:proofErr w:type="spellStart"/>
      <w:r w:rsidRPr="00C31DC2">
        <w:rPr>
          <w:rFonts w:ascii="Georgia" w:hAnsi="Georgia"/>
        </w:rPr>
        <w:t>Poortinga</w:t>
      </w:r>
      <w:proofErr w:type="spellEnd"/>
      <w:r w:rsidRPr="00C31DC2">
        <w:rPr>
          <w:rFonts w:ascii="Georgia" w:hAnsi="Georgia"/>
        </w:rPr>
        <w:t xml:space="preserve"> </w:t>
      </w:r>
      <w:r>
        <w:rPr>
          <w:rFonts w:ascii="Georgia" w:hAnsi="Georgia"/>
        </w:rPr>
        <w:t xml:space="preserve">&amp; </w:t>
      </w:r>
      <w:r w:rsidRPr="00C31DC2">
        <w:rPr>
          <w:rFonts w:ascii="Georgia" w:hAnsi="Georgia"/>
        </w:rPr>
        <w:t xml:space="preserve">Pidgeon, 2003; Allum, 2007), </w:t>
      </w:r>
      <w:r>
        <w:rPr>
          <w:rFonts w:ascii="Georgia" w:hAnsi="Georgia"/>
        </w:rPr>
        <w:t xml:space="preserve">trust in </w:t>
      </w:r>
      <w:r w:rsidRPr="00C31DC2">
        <w:rPr>
          <w:rFonts w:ascii="Georgia" w:hAnsi="Georgia"/>
        </w:rPr>
        <w:t>the healthcare system (</w:t>
      </w:r>
      <w:proofErr w:type="spellStart"/>
      <w:r w:rsidRPr="00C31DC2">
        <w:rPr>
          <w:rFonts w:ascii="Georgia" w:hAnsi="Georgia"/>
        </w:rPr>
        <w:t>Egede</w:t>
      </w:r>
      <w:proofErr w:type="spellEnd"/>
      <w:r w:rsidRPr="00C31DC2">
        <w:rPr>
          <w:rFonts w:ascii="Georgia" w:hAnsi="Georgia"/>
        </w:rPr>
        <w:t xml:space="preserve"> and Ellis, 2008), </w:t>
      </w:r>
      <w:r>
        <w:rPr>
          <w:rFonts w:ascii="Georgia" w:hAnsi="Georgia"/>
        </w:rPr>
        <w:t xml:space="preserve">trust in </w:t>
      </w:r>
      <w:r w:rsidRPr="00C31DC2">
        <w:rPr>
          <w:rFonts w:ascii="Georgia" w:hAnsi="Georgia"/>
        </w:rPr>
        <w:t>scientists (</w:t>
      </w:r>
      <w:proofErr w:type="spellStart"/>
      <w:r w:rsidRPr="00C31DC2">
        <w:rPr>
          <w:rFonts w:ascii="Georgia" w:hAnsi="Georgia"/>
        </w:rPr>
        <w:t>Nadelson</w:t>
      </w:r>
      <w:proofErr w:type="spellEnd"/>
      <w:r w:rsidRPr="00C31DC2">
        <w:rPr>
          <w:rFonts w:ascii="Georgia" w:hAnsi="Georgia"/>
        </w:rPr>
        <w:t xml:space="preserve"> et al, 2014), </w:t>
      </w:r>
      <w:r>
        <w:rPr>
          <w:rFonts w:ascii="Georgia" w:hAnsi="Georgia"/>
        </w:rPr>
        <w:t xml:space="preserve">trust in </w:t>
      </w:r>
      <w:r w:rsidRPr="00C31DC2">
        <w:rPr>
          <w:rFonts w:ascii="Georgia" w:hAnsi="Georgia"/>
        </w:rPr>
        <w:t>natural resource management agencies (Hamm et al, 2013; Smith et al, 2013)</w:t>
      </w:r>
      <w:r>
        <w:rPr>
          <w:rFonts w:ascii="Georgia" w:hAnsi="Georgia"/>
        </w:rPr>
        <w:t xml:space="preserve">, </w:t>
      </w:r>
      <w:r w:rsidRPr="00C31DC2">
        <w:rPr>
          <w:rFonts w:ascii="Georgia" w:hAnsi="Georgia"/>
        </w:rPr>
        <w:t xml:space="preserve">and </w:t>
      </w:r>
      <w:r>
        <w:rPr>
          <w:rFonts w:ascii="Georgia" w:hAnsi="Georgia"/>
        </w:rPr>
        <w:t xml:space="preserve">trust in </w:t>
      </w:r>
      <w:r w:rsidRPr="00C31DC2">
        <w:rPr>
          <w:rFonts w:ascii="Georgia" w:hAnsi="Georgia"/>
        </w:rPr>
        <w:t xml:space="preserve">the media (Kohring </w:t>
      </w:r>
      <w:r w:rsidR="00357B6B">
        <w:rPr>
          <w:rFonts w:ascii="Georgia" w:hAnsi="Georgia"/>
        </w:rPr>
        <w:t xml:space="preserve">&amp; </w:t>
      </w:r>
      <w:r w:rsidRPr="00C31DC2">
        <w:rPr>
          <w:rFonts w:ascii="Georgia" w:hAnsi="Georgia"/>
        </w:rPr>
        <w:t>Mattes, 2007)</w:t>
      </w:r>
      <w:r>
        <w:rPr>
          <w:rFonts w:ascii="Georgia" w:hAnsi="Georg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271051"/>
      <w:docPartObj>
        <w:docPartGallery w:val="Page Numbers (Top of Page)"/>
        <w:docPartUnique/>
      </w:docPartObj>
    </w:sdtPr>
    <w:sdtEndPr>
      <w:rPr>
        <w:noProof/>
      </w:rPr>
    </w:sdtEndPr>
    <w:sdtContent>
      <w:p w14:paraId="3B48CFA4" w14:textId="46F58E15" w:rsidR="005526EA" w:rsidRDefault="005526EA">
        <w:pPr>
          <w:pStyle w:val="Header"/>
          <w:jc w:val="right"/>
        </w:pPr>
        <w:r w:rsidRPr="005526EA">
          <w:rPr>
            <w:rFonts w:ascii="Georgia" w:hAnsi="Georgia"/>
          </w:rPr>
          <w:fldChar w:fldCharType="begin"/>
        </w:r>
        <w:r w:rsidRPr="005526EA">
          <w:rPr>
            <w:rFonts w:ascii="Georgia" w:hAnsi="Georgia"/>
          </w:rPr>
          <w:instrText xml:space="preserve"> PAGE   \* MERGEFORMAT </w:instrText>
        </w:r>
        <w:r w:rsidRPr="005526EA">
          <w:rPr>
            <w:rFonts w:ascii="Georgia" w:hAnsi="Georgia"/>
          </w:rPr>
          <w:fldChar w:fldCharType="separate"/>
        </w:r>
        <w:r w:rsidRPr="005526EA">
          <w:rPr>
            <w:rFonts w:ascii="Georgia" w:hAnsi="Georgia"/>
            <w:noProof/>
          </w:rPr>
          <w:t>2</w:t>
        </w:r>
        <w:r w:rsidRPr="005526EA">
          <w:rPr>
            <w:rFonts w:ascii="Georgia" w:hAnsi="Georgia"/>
            <w:noProof/>
          </w:rPr>
          <w:fldChar w:fldCharType="end"/>
        </w:r>
      </w:p>
    </w:sdtContent>
  </w:sdt>
  <w:p w14:paraId="43B4EEEF" w14:textId="77777777" w:rsidR="005526EA" w:rsidRDefault="00552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7D98"/>
    <w:multiLevelType w:val="hybridMultilevel"/>
    <w:tmpl w:val="0350594A"/>
    <w:lvl w:ilvl="0" w:tplc="84B8E724">
      <w:start w:val="1"/>
      <w:numFmt w:val="lowerLetter"/>
      <w:lvlText w:val="(%1)"/>
      <w:lvlJc w:val="left"/>
      <w:pPr>
        <w:ind w:left="720" w:hanging="360"/>
      </w:pPr>
      <w:rPr>
        <w:rFonts w:ascii="Palatino Linotype" w:hAnsi="Palatino Linotyp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C77A85"/>
    <w:multiLevelType w:val="hybridMultilevel"/>
    <w:tmpl w:val="4EB84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4213AC"/>
    <w:multiLevelType w:val="hybridMultilevel"/>
    <w:tmpl w:val="E918D6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4743F3"/>
    <w:multiLevelType w:val="hybridMultilevel"/>
    <w:tmpl w:val="0EBEDD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937884"/>
    <w:multiLevelType w:val="hybridMultilevel"/>
    <w:tmpl w:val="1A44E468"/>
    <w:lvl w:ilvl="0" w:tplc="D0E8DD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0665489">
    <w:abstractNumId w:val="1"/>
  </w:num>
  <w:num w:numId="2" w16cid:durableId="1140071820">
    <w:abstractNumId w:val="0"/>
  </w:num>
  <w:num w:numId="3" w16cid:durableId="1006833617">
    <w:abstractNumId w:val="4"/>
  </w:num>
  <w:num w:numId="4" w16cid:durableId="877282410">
    <w:abstractNumId w:val="2"/>
  </w:num>
  <w:num w:numId="5" w16cid:durableId="1010717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22"/>
    <w:rsid w:val="001C2C5A"/>
    <w:rsid w:val="00233D68"/>
    <w:rsid w:val="003208F4"/>
    <w:rsid w:val="00357B6B"/>
    <w:rsid w:val="0037045D"/>
    <w:rsid w:val="003E0E57"/>
    <w:rsid w:val="005526EA"/>
    <w:rsid w:val="0065009C"/>
    <w:rsid w:val="006802E6"/>
    <w:rsid w:val="00747086"/>
    <w:rsid w:val="007A6BB1"/>
    <w:rsid w:val="00843A60"/>
    <w:rsid w:val="008A6A66"/>
    <w:rsid w:val="009F7C0E"/>
    <w:rsid w:val="00A834D4"/>
    <w:rsid w:val="00B575F0"/>
    <w:rsid w:val="00C17322"/>
    <w:rsid w:val="00C31DC2"/>
    <w:rsid w:val="00C43F74"/>
    <w:rsid w:val="00E824D7"/>
    <w:rsid w:val="00E92385"/>
    <w:rsid w:val="00F12BBF"/>
    <w:rsid w:val="00FD1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033E"/>
  <w15:chartTrackingRefBased/>
  <w15:docId w15:val="{71EB1762-8E5C-4D19-ABA4-57C4F2B7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322"/>
    <w:pPr>
      <w:ind w:left="720"/>
      <w:contextualSpacing/>
    </w:pPr>
  </w:style>
  <w:style w:type="paragraph" w:styleId="FootnoteText">
    <w:name w:val="footnote text"/>
    <w:basedOn w:val="Normal"/>
    <w:link w:val="FootnoteTextChar"/>
    <w:uiPriority w:val="99"/>
    <w:semiHidden/>
    <w:unhideWhenUsed/>
    <w:rsid w:val="00C31D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1DC2"/>
    <w:rPr>
      <w:sz w:val="20"/>
      <w:szCs w:val="20"/>
    </w:rPr>
  </w:style>
  <w:style w:type="character" w:styleId="FootnoteReference">
    <w:name w:val="footnote reference"/>
    <w:basedOn w:val="DefaultParagraphFont"/>
    <w:uiPriority w:val="99"/>
    <w:semiHidden/>
    <w:unhideWhenUsed/>
    <w:rsid w:val="00C31DC2"/>
    <w:rPr>
      <w:vertAlign w:val="superscript"/>
    </w:rPr>
  </w:style>
  <w:style w:type="paragraph" w:styleId="Header">
    <w:name w:val="header"/>
    <w:basedOn w:val="Normal"/>
    <w:link w:val="HeaderChar"/>
    <w:uiPriority w:val="99"/>
    <w:unhideWhenUsed/>
    <w:rsid w:val="00552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6EA"/>
  </w:style>
  <w:style w:type="paragraph" w:styleId="Footer">
    <w:name w:val="footer"/>
    <w:basedOn w:val="Normal"/>
    <w:link w:val="FooterChar"/>
    <w:uiPriority w:val="99"/>
    <w:unhideWhenUsed/>
    <w:rsid w:val="00552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9A9ED-5A9C-48F5-B03D-8A43F5B6C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Seyd</dc:creator>
  <cp:keywords/>
  <dc:description/>
  <cp:lastModifiedBy>Ben Seyd</cp:lastModifiedBy>
  <cp:revision>7</cp:revision>
  <dcterms:created xsi:type="dcterms:W3CDTF">2023-06-16T11:18:00Z</dcterms:created>
  <dcterms:modified xsi:type="dcterms:W3CDTF">2023-06-16T16:18:00Z</dcterms:modified>
</cp:coreProperties>
</file>