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4BD6" w14:textId="3317E97E" w:rsidR="008466EC" w:rsidRDefault="000653E0">
      <w:pPr>
        <w:rPr>
          <w:rFonts w:ascii="Calibri" w:hAnsi="Calibri"/>
          <w:b/>
          <w:bCs/>
        </w:rPr>
      </w:pPr>
      <w:r>
        <w:rPr>
          <w:rFonts w:ascii="Calibri" w:hAnsi="Calibri"/>
          <w:b/>
          <w:bCs/>
        </w:rPr>
        <w:t xml:space="preserve">PAPER </w:t>
      </w:r>
      <w:r w:rsidR="008466EC" w:rsidRPr="008466EC">
        <w:rPr>
          <w:rFonts w:ascii="Calibri" w:hAnsi="Calibri"/>
          <w:b/>
          <w:bCs/>
        </w:rPr>
        <w:t xml:space="preserve">ABSTRACT </w:t>
      </w:r>
    </w:p>
    <w:p w14:paraId="0E94C327" w14:textId="36E62CF9" w:rsidR="000653E0" w:rsidRPr="008466EC" w:rsidRDefault="000653E0">
      <w:pPr>
        <w:rPr>
          <w:rFonts w:ascii="Calibri" w:hAnsi="Calibri"/>
          <w:b/>
          <w:bCs/>
        </w:rPr>
      </w:pPr>
      <w:r>
        <w:rPr>
          <w:rFonts w:ascii="Calibri" w:hAnsi="Calibri"/>
          <w:b/>
          <w:bCs/>
        </w:rPr>
        <w:t xml:space="preserve">Submitted for consideration to: Agreement and Disagreement Beyond Ethics and Epistemology </w:t>
      </w:r>
    </w:p>
    <w:p w14:paraId="43EC455D" w14:textId="77777777" w:rsidR="000653E0" w:rsidRDefault="000653E0" w:rsidP="00830628">
      <w:pPr>
        <w:spacing w:line="276" w:lineRule="auto"/>
        <w:jc w:val="both"/>
        <w:rPr>
          <w:rFonts w:ascii="Calibri" w:hAnsi="Calibri"/>
          <w:b/>
          <w:bCs/>
        </w:rPr>
      </w:pPr>
    </w:p>
    <w:p w14:paraId="28E3D148" w14:textId="327EC22F" w:rsidR="00C6446C" w:rsidRPr="008466EC" w:rsidRDefault="001F4AE3" w:rsidP="00830628">
      <w:pPr>
        <w:spacing w:line="276" w:lineRule="auto"/>
        <w:jc w:val="both"/>
        <w:rPr>
          <w:rFonts w:ascii="Calibri" w:hAnsi="Calibri"/>
          <w:b/>
          <w:bCs/>
        </w:rPr>
      </w:pPr>
      <w:r w:rsidRPr="008466EC">
        <w:rPr>
          <w:rFonts w:ascii="Calibri" w:hAnsi="Calibri"/>
          <w:b/>
          <w:bCs/>
        </w:rPr>
        <w:t xml:space="preserve">Disentangling </w:t>
      </w:r>
      <w:r w:rsidR="00C6446C" w:rsidRPr="008466EC">
        <w:rPr>
          <w:rFonts w:ascii="Calibri" w:hAnsi="Calibri"/>
          <w:b/>
          <w:bCs/>
        </w:rPr>
        <w:t xml:space="preserve">agreement and disagreement </w:t>
      </w:r>
      <w:r w:rsidR="004002AB" w:rsidRPr="008466EC">
        <w:rPr>
          <w:rFonts w:ascii="Calibri" w:hAnsi="Calibri"/>
          <w:b/>
          <w:bCs/>
        </w:rPr>
        <w:t>in</w:t>
      </w:r>
      <w:r w:rsidR="00D5533A" w:rsidRPr="008466EC">
        <w:rPr>
          <w:rFonts w:ascii="Calibri" w:hAnsi="Calibri"/>
          <w:b/>
          <w:bCs/>
        </w:rPr>
        <w:t xml:space="preserve"> </w:t>
      </w:r>
      <w:r w:rsidR="00A85774" w:rsidRPr="008466EC">
        <w:rPr>
          <w:rFonts w:ascii="Calibri" w:hAnsi="Calibri"/>
          <w:b/>
          <w:bCs/>
        </w:rPr>
        <w:t>j</w:t>
      </w:r>
      <w:r w:rsidR="00C6446C" w:rsidRPr="008466EC">
        <w:rPr>
          <w:rFonts w:ascii="Calibri" w:hAnsi="Calibri"/>
          <w:b/>
          <w:bCs/>
        </w:rPr>
        <w:t xml:space="preserve">udicial </w:t>
      </w:r>
      <w:r w:rsidR="00A85774" w:rsidRPr="008466EC">
        <w:rPr>
          <w:rFonts w:ascii="Calibri" w:hAnsi="Calibri"/>
          <w:b/>
          <w:bCs/>
        </w:rPr>
        <w:t>d</w:t>
      </w:r>
      <w:r w:rsidR="00C6446C" w:rsidRPr="008466EC">
        <w:rPr>
          <w:rFonts w:ascii="Calibri" w:hAnsi="Calibri"/>
          <w:b/>
          <w:bCs/>
        </w:rPr>
        <w:t xml:space="preserve">ecision </w:t>
      </w:r>
      <w:r w:rsidR="00A85774" w:rsidRPr="008466EC">
        <w:rPr>
          <w:rFonts w:ascii="Calibri" w:hAnsi="Calibri"/>
          <w:b/>
          <w:bCs/>
        </w:rPr>
        <w:t>m</w:t>
      </w:r>
      <w:r w:rsidR="00C6446C" w:rsidRPr="008466EC">
        <w:rPr>
          <w:rFonts w:ascii="Calibri" w:hAnsi="Calibri"/>
          <w:b/>
          <w:bCs/>
        </w:rPr>
        <w:t>aking: Insights from</w:t>
      </w:r>
      <w:r w:rsidR="004002AB" w:rsidRPr="008466EC">
        <w:rPr>
          <w:rFonts w:ascii="Calibri" w:hAnsi="Calibri"/>
          <w:b/>
          <w:bCs/>
        </w:rPr>
        <w:t xml:space="preserve"> </w:t>
      </w:r>
      <w:r w:rsidR="00C6446C" w:rsidRPr="008466EC">
        <w:rPr>
          <w:rFonts w:ascii="Calibri" w:hAnsi="Calibri"/>
          <w:b/>
          <w:bCs/>
        </w:rPr>
        <w:t>analysis of UK Supreme Court decisions</w:t>
      </w:r>
    </w:p>
    <w:p w14:paraId="75C0E4F3" w14:textId="3181DA30" w:rsidR="00FE07C1" w:rsidRPr="008466EC" w:rsidRDefault="00375E37" w:rsidP="00830628">
      <w:pPr>
        <w:spacing w:line="276" w:lineRule="auto"/>
        <w:jc w:val="both"/>
        <w:rPr>
          <w:rFonts w:ascii="Calibri" w:hAnsi="Calibri"/>
        </w:rPr>
      </w:pPr>
      <w:r w:rsidRPr="008466EC">
        <w:rPr>
          <w:rFonts w:ascii="Calibri" w:hAnsi="Calibri"/>
        </w:rPr>
        <w:t>D</w:t>
      </w:r>
      <w:r w:rsidR="00EE69E3" w:rsidRPr="008466EC">
        <w:rPr>
          <w:rFonts w:ascii="Calibri" w:hAnsi="Calibri"/>
        </w:rPr>
        <w:t xml:space="preserve">isagreement </w:t>
      </w:r>
      <w:r w:rsidR="00C13F74" w:rsidRPr="008466EC">
        <w:rPr>
          <w:rFonts w:ascii="Calibri" w:hAnsi="Calibri"/>
        </w:rPr>
        <w:t>in</w:t>
      </w:r>
      <w:r w:rsidR="00EE69E3" w:rsidRPr="008466EC">
        <w:rPr>
          <w:rFonts w:ascii="Calibri" w:hAnsi="Calibri"/>
        </w:rPr>
        <w:t xml:space="preserve"> the courts is prolific. After all, the reason why one encounters the courts is invariably the result of a need to resolve a disagreement or dispute – x is charged with theft but pleads not guilty</w:t>
      </w:r>
      <w:r w:rsidR="00D1311F" w:rsidRPr="008466EC">
        <w:rPr>
          <w:rFonts w:ascii="Calibri" w:hAnsi="Calibri"/>
        </w:rPr>
        <w:t>;</w:t>
      </w:r>
      <w:r w:rsidR="00EE69E3" w:rsidRPr="008466EC">
        <w:rPr>
          <w:rFonts w:ascii="Calibri" w:hAnsi="Calibri"/>
        </w:rPr>
        <w:t xml:space="preserve"> </w:t>
      </w:r>
      <w:r w:rsidR="00D1311F" w:rsidRPr="008466EC">
        <w:rPr>
          <w:rFonts w:ascii="Calibri" w:hAnsi="Calibri"/>
        </w:rPr>
        <w:t xml:space="preserve">despite protestations from their neighbour, </w:t>
      </w:r>
      <w:r w:rsidR="00EE69E3" w:rsidRPr="008466EC">
        <w:rPr>
          <w:rFonts w:ascii="Calibri" w:hAnsi="Calibri"/>
        </w:rPr>
        <w:t>y is adamant the land at the foot of the garden is theirs</w:t>
      </w:r>
      <w:r w:rsidR="00D1311F" w:rsidRPr="008466EC">
        <w:rPr>
          <w:rFonts w:ascii="Calibri" w:hAnsi="Calibri"/>
        </w:rPr>
        <w:t>;</w:t>
      </w:r>
      <w:r w:rsidR="00EE69E3" w:rsidRPr="008466EC">
        <w:rPr>
          <w:rFonts w:ascii="Calibri" w:hAnsi="Calibri"/>
        </w:rPr>
        <w:t xml:space="preserve"> z appeals the decision of the court in dispute of the correct use of the law – and so on. </w:t>
      </w:r>
      <w:r w:rsidR="00DE63C9" w:rsidRPr="008466EC">
        <w:rPr>
          <w:rFonts w:ascii="Calibri" w:hAnsi="Calibri"/>
        </w:rPr>
        <w:t>Indeed, it is legal philosopher Jeremy Waldron’s belief that “the point of law is to enable us to act in the face of disagreement”.</w:t>
      </w:r>
      <w:r w:rsidR="00DE63C9" w:rsidRPr="008466EC">
        <w:rPr>
          <w:rStyle w:val="FootnoteReference"/>
          <w:rFonts w:ascii="Calibri" w:hAnsi="Calibri"/>
        </w:rPr>
        <w:footnoteReference w:id="1"/>
      </w:r>
      <w:r w:rsidR="009D70E7" w:rsidRPr="008466EC">
        <w:rPr>
          <w:rFonts w:ascii="Calibri" w:hAnsi="Calibri"/>
        </w:rPr>
        <w:t xml:space="preserve"> Yet, what is rarely acknowledged, is that the commonly held view proffered by Waldron here could be re-framed. It could be, perhaps, that we </w:t>
      </w:r>
      <w:r w:rsidR="009D70E7" w:rsidRPr="008466EC">
        <w:rPr>
          <w:rFonts w:ascii="Calibri" w:hAnsi="Calibri"/>
          <w:i/>
          <w:iCs/>
        </w:rPr>
        <w:t xml:space="preserve">seek agreement. </w:t>
      </w:r>
      <w:r w:rsidR="000E10B0" w:rsidRPr="008466EC">
        <w:rPr>
          <w:rFonts w:ascii="Calibri" w:hAnsi="Calibri"/>
        </w:rPr>
        <w:t xml:space="preserve">What, then, are the roles of </w:t>
      </w:r>
      <w:r w:rsidR="00136FBD">
        <w:rPr>
          <w:rFonts w:ascii="Calibri" w:hAnsi="Calibri"/>
        </w:rPr>
        <w:t xml:space="preserve">agreement and </w:t>
      </w:r>
      <w:r w:rsidR="000E10B0" w:rsidRPr="008466EC">
        <w:rPr>
          <w:rFonts w:ascii="Calibri" w:hAnsi="Calibri"/>
        </w:rPr>
        <w:t xml:space="preserve">disagreement in </w:t>
      </w:r>
      <w:r w:rsidR="00136FBD">
        <w:rPr>
          <w:rFonts w:ascii="Calibri" w:hAnsi="Calibri"/>
        </w:rPr>
        <w:t xml:space="preserve">the </w:t>
      </w:r>
      <w:r w:rsidR="00CC6B54">
        <w:rPr>
          <w:rFonts w:ascii="Calibri" w:hAnsi="Calibri"/>
        </w:rPr>
        <w:t xml:space="preserve">decisions of </w:t>
      </w:r>
      <w:r w:rsidR="000E10B0" w:rsidRPr="008466EC">
        <w:rPr>
          <w:rFonts w:ascii="Calibri" w:hAnsi="Calibri"/>
        </w:rPr>
        <w:t xml:space="preserve">our courts? </w:t>
      </w:r>
    </w:p>
    <w:p w14:paraId="2DEFECBE" w14:textId="35121E88" w:rsidR="00551B5A" w:rsidRPr="008466EC" w:rsidRDefault="00D1311F" w:rsidP="00830628">
      <w:pPr>
        <w:spacing w:line="276" w:lineRule="auto"/>
        <w:jc w:val="both"/>
        <w:rPr>
          <w:rFonts w:ascii="Calibri" w:hAnsi="Calibri"/>
        </w:rPr>
      </w:pPr>
      <w:r w:rsidRPr="008466EC">
        <w:rPr>
          <w:rFonts w:ascii="Calibri" w:hAnsi="Calibri"/>
        </w:rPr>
        <w:t>In this paper I</w:t>
      </w:r>
      <w:r w:rsidR="00551B5A" w:rsidRPr="008466EC">
        <w:rPr>
          <w:rFonts w:ascii="Calibri" w:hAnsi="Calibri"/>
        </w:rPr>
        <w:t xml:space="preserve"> draw on close analysis of UK Supreme Court (UKSC) judgments, through the lens of key works in epistemology and legal philosophy, to shed light on our understanding of agreement and disagreement in judicial decision making.</w:t>
      </w:r>
      <w:r w:rsidR="001B3225" w:rsidRPr="008466EC">
        <w:rPr>
          <w:rFonts w:ascii="Calibri" w:hAnsi="Calibri"/>
        </w:rPr>
        <w:t xml:space="preserve"> As legal authority and precedent for future decisions, </w:t>
      </w:r>
      <w:r w:rsidR="000E10B0" w:rsidRPr="008466EC">
        <w:rPr>
          <w:rFonts w:ascii="Calibri" w:hAnsi="Calibri"/>
        </w:rPr>
        <w:t>judgments</w:t>
      </w:r>
      <w:r w:rsidR="001B3225" w:rsidRPr="008466EC">
        <w:rPr>
          <w:rFonts w:ascii="Calibri" w:hAnsi="Calibri"/>
        </w:rPr>
        <w:t xml:space="preserve"> of the UK’s court of last resort provide an apt test site </w:t>
      </w:r>
      <w:r w:rsidR="00511590" w:rsidRPr="008466EC">
        <w:rPr>
          <w:rFonts w:ascii="Calibri" w:hAnsi="Calibri"/>
        </w:rPr>
        <w:t>for what it means to agree and disagree, and the impact this can have.</w:t>
      </w:r>
      <w:r w:rsidR="00551B5A" w:rsidRPr="008466EC">
        <w:rPr>
          <w:rFonts w:ascii="Calibri" w:hAnsi="Calibri"/>
        </w:rPr>
        <w:t xml:space="preserve"> To this end the paper has two key focuses</w:t>
      </w:r>
      <w:r w:rsidR="00F406AC" w:rsidRPr="008466EC">
        <w:rPr>
          <w:rFonts w:ascii="Calibri" w:hAnsi="Calibri"/>
        </w:rPr>
        <w:t>.</w:t>
      </w:r>
      <w:r w:rsidR="00551B5A" w:rsidRPr="008466EC">
        <w:rPr>
          <w:rFonts w:ascii="Calibri" w:hAnsi="Calibri"/>
        </w:rPr>
        <w:t xml:space="preserve"> </w:t>
      </w:r>
    </w:p>
    <w:p w14:paraId="1BB311BD" w14:textId="1DEBB8CD" w:rsidR="00003CEA" w:rsidRPr="008466EC" w:rsidRDefault="00F406AC" w:rsidP="00830628">
      <w:pPr>
        <w:spacing w:line="276" w:lineRule="auto"/>
        <w:jc w:val="both"/>
        <w:rPr>
          <w:rFonts w:ascii="Calibri" w:hAnsi="Calibri"/>
        </w:rPr>
      </w:pPr>
      <w:r w:rsidRPr="008466EC">
        <w:rPr>
          <w:rFonts w:ascii="Calibri" w:hAnsi="Calibri"/>
        </w:rPr>
        <w:t>First, I attend to the literature on, and notion of, disagreement</w:t>
      </w:r>
      <w:r w:rsidR="00AA7BC0" w:rsidRPr="008466EC">
        <w:rPr>
          <w:rFonts w:ascii="Calibri" w:hAnsi="Calibri"/>
        </w:rPr>
        <w:t>.</w:t>
      </w:r>
      <w:r w:rsidRPr="008466EC">
        <w:rPr>
          <w:rFonts w:ascii="Calibri" w:hAnsi="Calibri"/>
        </w:rPr>
        <w:t xml:space="preserve"> I note that i</w:t>
      </w:r>
      <w:r w:rsidR="00C13F74" w:rsidRPr="008466EC">
        <w:rPr>
          <w:rFonts w:ascii="Calibri" w:hAnsi="Calibri"/>
        </w:rPr>
        <w:t xml:space="preserve">n spite of the seemingly central role played by disagreement, </w:t>
      </w:r>
      <w:r w:rsidR="00526BA1" w:rsidRPr="008466EC">
        <w:rPr>
          <w:rFonts w:ascii="Calibri" w:hAnsi="Calibri"/>
        </w:rPr>
        <w:t xml:space="preserve">surprisingly little </w:t>
      </w:r>
      <w:r w:rsidR="00552EC7" w:rsidRPr="008466EC">
        <w:rPr>
          <w:rFonts w:ascii="Calibri" w:hAnsi="Calibri"/>
        </w:rPr>
        <w:t>space has been given to our understanding of the phenomenon</w:t>
      </w:r>
      <w:r w:rsidR="00526BA1" w:rsidRPr="008466EC">
        <w:rPr>
          <w:rFonts w:ascii="Calibri" w:hAnsi="Calibri"/>
        </w:rPr>
        <w:t xml:space="preserve">. </w:t>
      </w:r>
      <w:r w:rsidR="00ED27DE" w:rsidRPr="008466EC">
        <w:rPr>
          <w:rFonts w:ascii="Calibri" w:hAnsi="Calibri"/>
        </w:rPr>
        <w:t xml:space="preserve">Furthermore, </w:t>
      </w:r>
      <w:r w:rsidR="00526BA1" w:rsidRPr="008466EC">
        <w:rPr>
          <w:rFonts w:ascii="Calibri" w:hAnsi="Calibri"/>
        </w:rPr>
        <w:t>it is my claim that where attention is given to disagreement, recurring imprecision in its treatment results in misunderstandings of the notion</w:t>
      </w:r>
      <w:r w:rsidR="0065728C" w:rsidRPr="008466EC">
        <w:rPr>
          <w:rFonts w:ascii="Calibri" w:hAnsi="Calibri"/>
        </w:rPr>
        <w:t>, with consequences for our</w:t>
      </w:r>
      <w:r w:rsidR="00526BA1" w:rsidRPr="008466EC">
        <w:rPr>
          <w:rFonts w:ascii="Calibri" w:hAnsi="Calibri"/>
        </w:rPr>
        <w:t xml:space="preserve"> understanding of </w:t>
      </w:r>
      <w:r w:rsidR="00ED27DE" w:rsidRPr="008466EC">
        <w:rPr>
          <w:rFonts w:ascii="Calibri" w:hAnsi="Calibri"/>
        </w:rPr>
        <w:t xml:space="preserve">court </w:t>
      </w:r>
      <w:r w:rsidR="00526BA1" w:rsidRPr="008466EC">
        <w:rPr>
          <w:rFonts w:ascii="Calibri" w:hAnsi="Calibri"/>
        </w:rPr>
        <w:t xml:space="preserve">decisions. </w:t>
      </w:r>
      <w:r w:rsidR="00916A1B" w:rsidRPr="008466EC">
        <w:rPr>
          <w:rFonts w:ascii="Calibri" w:hAnsi="Calibri"/>
        </w:rPr>
        <w:t>To spotlight this claim, I take as my example the way in which literature in both epistemology and legal philosophy</w:t>
      </w:r>
      <w:r w:rsidR="00D37986" w:rsidRPr="008466EC">
        <w:rPr>
          <w:rFonts w:ascii="Calibri" w:hAnsi="Calibri"/>
        </w:rPr>
        <w:t xml:space="preserve"> define and illustrate disagreement. Through application to, and analysis of, UK</w:t>
      </w:r>
      <w:r w:rsidR="001F5C4D" w:rsidRPr="008466EC">
        <w:rPr>
          <w:rFonts w:ascii="Calibri" w:hAnsi="Calibri"/>
        </w:rPr>
        <w:t xml:space="preserve"> </w:t>
      </w:r>
      <w:r w:rsidR="00D37986" w:rsidRPr="008466EC">
        <w:rPr>
          <w:rFonts w:ascii="Calibri" w:hAnsi="Calibri"/>
        </w:rPr>
        <w:t>S</w:t>
      </w:r>
      <w:r w:rsidR="001F5C4D" w:rsidRPr="008466EC">
        <w:rPr>
          <w:rFonts w:ascii="Calibri" w:hAnsi="Calibri"/>
        </w:rPr>
        <w:t xml:space="preserve">upreme </w:t>
      </w:r>
      <w:r w:rsidR="00D37986" w:rsidRPr="008466EC">
        <w:rPr>
          <w:rFonts w:ascii="Calibri" w:hAnsi="Calibri"/>
        </w:rPr>
        <w:t>C</w:t>
      </w:r>
      <w:r w:rsidR="001F5C4D" w:rsidRPr="008466EC">
        <w:rPr>
          <w:rFonts w:ascii="Calibri" w:hAnsi="Calibri"/>
        </w:rPr>
        <w:t>ourt</w:t>
      </w:r>
      <w:r w:rsidR="00D37986" w:rsidRPr="008466EC">
        <w:rPr>
          <w:rFonts w:ascii="Calibri" w:hAnsi="Calibri"/>
        </w:rPr>
        <w:t xml:space="preserve"> decisions, I suggest that disagreement is often conflated with </w:t>
      </w:r>
      <w:r w:rsidR="00916A1B" w:rsidRPr="008466EC">
        <w:rPr>
          <w:rFonts w:ascii="Calibri" w:hAnsi="Calibri"/>
        </w:rPr>
        <w:t xml:space="preserve">decision making. </w:t>
      </w:r>
      <w:r w:rsidR="00D37986" w:rsidRPr="008466EC">
        <w:rPr>
          <w:rFonts w:ascii="Calibri" w:hAnsi="Calibri"/>
        </w:rPr>
        <w:t xml:space="preserve">In disentangling the two, </w:t>
      </w:r>
      <w:r w:rsidR="00003CEA" w:rsidRPr="008466EC">
        <w:rPr>
          <w:rFonts w:ascii="Calibri" w:hAnsi="Calibri"/>
        </w:rPr>
        <w:t xml:space="preserve">and in treating decision making processes as distinct from disagreement, we can come to better understand the scope for, and impact of, disagreement in judicial decision making. </w:t>
      </w:r>
    </w:p>
    <w:p w14:paraId="5F8DA59E" w14:textId="5B270AAE" w:rsidR="00FE07C1" w:rsidRPr="008466EC" w:rsidRDefault="00FE07C1" w:rsidP="00830628">
      <w:pPr>
        <w:spacing w:line="276" w:lineRule="auto"/>
        <w:jc w:val="both"/>
        <w:rPr>
          <w:rFonts w:ascii="Calibri" w:hAnsi="Calibri"/>
        </w:rPr>
      </w:pPr>
      <w:r w:rsidRPr="008466EC">
        <w:rPr>
          <w:rFonts w:ascii="Calibri" w:hAnsi="Calibri"/>
        </w:rPr>
        <w:t xml:space="preserve">Second, it is through this examination that </w:t>
      </w:r>
      <w:r w:rsidR="00AA7BC0" w:rsidRPr="008466EC">
        <w:rPr>
          <w:rFonts w:ascii="Calibri" w:hAnsi="Calibri"/>
        </w:rPr>
        <w:t>I also</w:t>
      </w:r>
      <w:r w:rsidRPr="008466EC">
        <w:rPr>
          <w:rFonts w:ascii="Calibri" w:hAnsi="Calibri"/>
        </w:rPr>
        <w:t xml:space="preserve"> offer insights regarding the role and understanding of agreement. </w:t>
      </w:r>
      <w:r w:rsidR="00AA7BC0" w:rsidRPr="008466EC">
        <w:rPr>
          <w:rFonts w:ascii="Calibri" w:hAnsi="Calibri"/>
        </w:rPr>
        <w:t xml:space="preserve">Through the </w:t>
      </w:r>
      <w:r w:rsidR="001F1E0D" w:rsidRPr="008466EC">
        <w:rPr>
          <w:rFonts w:ascii="Calibri" w:hAnsi="Calibri"/>
        </w:rPr>
        <w:t>preceding</w:t>
      </w:r>
      <w:r w:rsidR="00346055" w:rsidRPr="008466EC">
        <w:rPr>
          <w:rFonts w:ascii="Calibri" w:hAnsi="Calibri"/>
        </w:rPr>
        <w:t xml:space="preserve"> </w:t>
      </w:r>
      <w:r w:rsidR="00AA7BC0" w:rsidRPr="008466EC">
        <w:rPr>
          <w:rFonts w:ascii="Calibri" w:hAnsi="Calibri"/>
        </w:rPr>
        <w:t>analysis of judgments, we encounter instances in which concurrent opinions are presented; wher</w:t>
      </w:r>
      <w:r w:rsidR="00346055" w:rsidRPr="008466EC">
        <w:rPr>
          <w:rFonts w:ascii="Calibri" w:hAnsi="Calibri"/>
        </w:rPr>
        <w:t>e Justices</w:t>
      </w:r>
      <w:r w:rsidR="00AA7BC0" w:rsidRPr="008466EC">
        <w:rPr>
          <w:rFonts w:ascii="Calibri" w:hAnsi="Calibri"/>
        </w:rPr>
        <w:t xml:space="preserve"> assent to the </w:t>
      </w:r>
      <w:r w:rsidR="00346055" w:rsidRPr="008466EC">
        <w:rPr>
          <w:rFonts w:ascii="Calibri" w:hAnsi="Calibri"/>
        </w:rPr>
        <w:t xml:space="preserve">court’s </w:t>
      </w:r>
      <w:r w:rsidR="00AA7BC0" w:rsidRPr="008466EC">
        <w:rPr>
          <w:rFonts w:ascii="Calibri" w:hAnsi="Calibri"/>
        </w:rPr>
        <w:t xml:space="preserve">overall decision, but offer a different opinion from the lead judgment. </w:t>
      </w:r>
      <w:r w:rsidR="009B465E" w:rsidRPr="008466EC">
        <w:rPr>
          <w:rFonts w:ascii="Calibri" w:hAnsi="Calibri"/>
        </w:rPr>
        <w:t>Notably</w:t>
      </w:r>
      <w:r w:rsidR="00D31B4D" w:rsidRPr="008466EC">
        <w:rPr>
          <w:rFonts w:ascii="Calibri" w:hAnsi="Calibri"/>
        </w:rPr>
        <w:t xml:space="preserve"> here,</w:t>
      </w:r>
      <w:r w:rsidR="009B465E" w:rsidRPr="008466EC">
        <w:rPr>
          <w:rFonts w:ascii="Calibri" w:hAnsi="Calibri"/>
        </w:rPr>
        <w:t xml:space="preserve"> we will see that agreement as to outcome, can</w:t>
      </w:r>
      <w:r w:rsidR="000267F5" w:rsidRPr="008466EC">
        <w:rPr>
          <w:rFonts w:ascii="Calibri" w:hAnsi="Calibri"/>
        </w:rPr>
        <w:t xml:space="preserve"> also</w:t>
      </w:r>
      <w:r w:rsidR="009B465E" w:rsidRPr="008466EC">
        <w:rPr>
          <w:rFonts w:ascii="Calibri" w:hAnsi="Calibri"/>
        </w:rPr>
        <w:t xml:space="preserve"> mask disagreement as to means. Overall, then, in exploring the ways in which disagreement and agreement manifest in court decisions, we can shed light on the significance of </w:t>
      </w:r>
      <w:r w:rsidR="00D31B4D" w:rsidRPr="008466EC">
        <w:rPr>
          <w:rFonts w:ascii="Calibri" w:hAnsi="Calibri"/>
        </w:rPr>
        <w:t xml:space="preserve">these ideas </w:t>
      </w:r>
      <w:r w:rsidR="009B465E" w:rsidRPr="008466EC">
        <w:rPr>
          <w:rFonts w:ascii="Calibri" w:hAnsi="Calibri"/>
        </w:rPr>
        <w:t xml:space="preserve">in the construction of legal authority. </w:t>
      </w:r>
    </w:p>
    <w:p w14:paraId="3C571573" w14:textId="60CE864E" w:rsidR="009B465E" w:rsidRPr="008466EC" w:rsidRDefault="009B465E" w:rsidP="00830628">
      <w:pPr>
        <w:jc w:val="both"/>
        <w:rPr>
          <w:rFonts w:ascii="Calibri" w:hAnsi="Calibri"/>
        </w:rPr>
      </w:pPr>
    </w:p>
    <w:p w14:paraId="6E034A4E" w14:textId="0F4688BA" w:rsidR="00A65454" w:rsidRPr="008466EC" w:rsidRDefault="00A65454" w:rsidP="009D70E7">
      <w:pPr>
        <w:rPr>
          <w:rFonts w:ascii="Calibri" w:hAnsi="Calibri"/>
        </w:rPr>
      </w:pPr>
    </w:p>
    <w:sectPr w:rsidR="00A65454" w:rsidRPr="008466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5D8C" w14:textId="77777777" w:rsidR="00D4334B" w:rsidRDefault="00D4334B" w:rsidP="00DE63C9">
      <w:pPr>
        <w:spacing w:after="0" w:line="240" w:lineRule="auto"/>
      </w:pPr>
      <w:r>
        <w:separator/>
      </w:r>
    </w:p>
  </w:endnote>
  <w:endnote w:type="continuationSeparator" w:id="0">
    <w:p w14:paraId="6F23DC5E" w14:textId="77777777" w:rsidR="00D4334B" w:rsidRDefault="00D4334B" w:rsidP="00DE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842A" w14:textId="77777777" w:rsidR="00D4334B" w:rsidRDefault="00D4334B" w:rsidP="00DE63C9">
      <w:pPr>
        <w:spacing w:after="0" w:line="240" w:lineRule="auto"/>
      </w:pPr>
      <w:r>
        <w:separator/>
      </w:r>
    </w:p>
  </w:footnote>
  <w:footnote w:type="continuationSeparator" w:id="0">
    <w:p w14:paraId="5705E3C6" w14:textId="77777777" w:rsidR="00D4334B" w:rsidRDefault="00D4334B" w:rsidP="00DE63C9">
      <w:pPr>
        <w:spacing w:after="0" w:line="240" w:lineRule="auto"/>
      </w:pPr>
      <w:r>
        <w:continuationSeparator/>
      </w:r>
    </w:p>
  </w:footnote>
  <w:footnote w:id="1">
    <w:p w14:paraId="20B28466" w14:textId="3A61D2FB" w:rsidR="00DE63C9" w:rsidRDefault="00DE63C9">
      <w:pPr>
        <w:pStyle w:val="FootnoteText"/>
      </w:pPr>
      <w:r>
        <w:rPr>
          <w:rStyle w:val="FootnoteReference"/>
        </w:rPr>
        <w:footnoteRef/>
      </w:r>
      <w:r>
        <w:t xml:space="preserve"> Jeremy Waldron, </w:t>
      </w:r>
      <w:r w:rsidRPr="00266503">
        <w:rPr>
          <w:i/>
          <w:iCs/>
        </w:rPr>
        <w:t>Law and Disagreement</w:t>
      </w:r>
      <w:r>
        <w:t xml:space="preserve"> (OUP 2001) 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B7"/>
    <w:rsid w:val="00003CEA"/>
    <w:rsid w:val="000267F5"/>
    <w:rsid w:val="00043CC6"/>
    <w:rsid w:val="000653E0"/>
    <w:rsid w:val="00074341"/>
    <w:rsid w:val="000E10B0"/>
    <w:rsid w:val="00113718"/>
    <w:rsid w:val="00120273"/>
    <w:rsid w:val="00136FBD"/>
    <w:rsid w:val="001A20B7"/>
    <w:rsid w:val="001B3225"/>
    <w:rsid w:val="001F1E0D"/>
    <w:rsid w:val="001F4AE3"/>
    <w:rsid w:val="001F5C4D"/>
    <w:rsid w:val="00252E09"/>
    <w:rsid w:val="00266503"/>
    <w:rsid w:val="00267777"/>
    <w:rsid w:val="002938B0"/>
    <w:rsid w:val="00346055"/>
    <w:rsid w:val="00375E37"/>
    <w:rsid w:val="004002AB"/>
    <w:rsid w:val="00462041"/>
    <w:rsid w:val="00511590"/>
    <w:rsid w:val="00526BA1"/>
    <w:rsid w:val="00551B5A"/>
    <w:rsid w:val="00552EC7"/>
    <w:rsid w:val="00575736"/>
    <w:rsid w:val="00577A2C"/>
    <w:rsid w:val="005836C5"/>
    <w:rsid w:val="005B211C"/>
    <w:rsid w:val="005D4C1E"/>
    <w:rsid w:val="0065728C"/>
    <w:rsid w:val="00676DD3"/>
    <w:rsid w:val="007859C5"/>
    <w:rsid w:val="00830628"/>
    <w:rsid w:val="008466EC"/>
    <w:rsid w:val="008906E0"/>
    <w:rsid w:val="00916A1B"/>
    <w:rsid w:val="009B465E"/>
    <w:rsid w:val="009D70E7"/>
    <w:rsid w:val="009F6487"/>
    <w:rsid w:val="00A274C1"/>
    <w:rsid w:val="00A52C99"/>
    <w:rsid w:val="00A65454"/>
    <w:rsid w:val="00A85774"/>
    <w:rsid w:val="00AA7BC0"/>
    <w:rsid w:val="00AF1148"/>
    <w:rsid w:val="00AF5291"/>
    <w:rsid w:val="00B74410"/>
    <w:rsid w:val="00B97257"/>
    <w:rsid w:val="00BA0146"/>
    <w:rsid w:val="00BE4932"/>
    <w:rsid w:val="00BE51EA"/>
    <w:rsid w:val="00C13F74"/>
    <w:rsid w:val="00C238B7"/>
    <w:rsid w:val="00C23E5F"/>
    <w:rsid w:val="00C35017"/>
    <w:rsid w:val="00C6446C"/>
    <w:rsid w:val="00CC6B54"/>
    <w:rsid w:val="00D1311F"/>
    <w:rsid w:val="00D31B4D"/>
    <w:rsid w:val="00D37986"/>
    <w:rsid w:val="00D4334B"/>
    <w:rsid w:val="00D5533A"/>
    <w:rsid w:val="00DD0296"/>
    <w:rsid w:val="00DD1F65"/>
    <w:rsid w:val="00DE63C9"/>
    <w:rsid w:val="00E244AC"/>
    <w:rsid w:val="00E40BF7"/>
    <w:rsid w:val="00E64BCC"/>
    <w:rsid w:val="00E65B76"/>
    <w:rsid w:val="00E77609"/>
    <w:rsid w:val="00ED27DE"/>
    <w:rsid w:val="00EE69E3"/>
    <w:rsid w:val="00EF4353"/>
    <w:rsid w:val="00F406AC"/>
    <w:rsid w:val="00F444A3"/>
    <w:rsid w:val="00FE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E284"/>
  <w15:chartTrackingRefBased/>
  <w15:docId w15:val="{B45F75AF-78C4-41EF-B9E3-6F6C8A38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3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8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238B7"/>
    <w:rPr>
      <w:i/>
      <w:iCs/>
    </w:rPr>
  </w:style>
  <w:style w:type="character" w:styleId="Hyperlink">
    <w:name w:val="Hyperlink"/>
    <w:basedOn w:val="DefaultParagraphFont"/>
    <w:uiPriority w:val="99"/>
    <w:semiHidden/>
    <w:unhideWhenUsed/>
    <w:rsid w:val="00C238B7"/>
    <w:rPr>
      <w:color w:val="0000FF"/>
      <w:u w:val="single"/>
    </w:rPr>
  </w:style>
  <w:style w:type="character" w:customStyle="1" w:styleId="Heading1Char">
    <w:name w:val="Heading 1 Char"/>
    <w:basedOn w:val="DefaultParagraphFont"/>
    <w:link w:val="Heading1"/>
    <w:uiPriority w:val="9"/>
    <w:rsid w:val="00C238B7"/>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uiPriority w:val="99"/>
    <w:semiHidden/>
    <w:unhideWhenUsed/>
    <w:rsid w:val="00DE63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3C9"/>
    <w:rPr>
      <w:sz w:val="20"/>
      <w:szCs w:val="20"/>
    </w:rPr>
  </w:style>
  <w:style w:type="character" w:styleId="FootnoteReference">
    <w:name w:val="footnote reference"/>
    <w:basedOn w:val="DefaultParagraphFont"/>
    <w:uiPriority w:val="99"/>
    <w:semiHidden/>
    <w:unhideWhenUsed/>
    <w:rsid w:val="00DE6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36986">
      <w:bodyDiv w:val="1"/>
      <w:marLeft w:val="0"/>
      <w:marRight w:val="0"/>
      <w:marTop w:val="0"/>
      <w:marBottom w:val="0"/>
      <w:divBdr>
        <w:top w:val="none" w:sz="0" w:space="0" w:color="auto"/>
        <w:left w:val="none" w:sz="0" w:space="0" w:color="auto"/>
        <w:bottom w:val="none" w:sz="0" w:space="0" w:color="auto"/>
        <w:right w:val="none" w:sz="0" w:space="0" w:color="auto"/>
      </w:divBdr>
    </w:div>
    <w:div w:id="14195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41FA-62AF-40E5-B8EB-BDE939F0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Hailwood</dc:creator>
  <cp:keywords/>
  <dc:description/>
  <cp:lastModifiedBy>Marie Hailwood</cp:lastModifiedBy>
  <cp:revision>13</cp:revision>
  <dcterms:created xsi:type="dcterms:W3CDTF">2021-07-16T14:15:00Z</dcterms:created>
  <dcterms:modified xsi:type="dcterms:W3CDTF">2021-07-26T13:07:00Z</dcterms:modified>
</cp:coreProperties>
</file>