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580" w14:textId="77777777" w:rsidR="00D01219" w:rsidRDefault="00F427B5" w:rsidP="00746D02">
      <w:r>
        <w:rPr>
          <w:noProof/>
        </w:rPr>
        <w:drawing>
          <wp:inline distT="0" distB="0" distL="0" distR="0" wp14:anchorId="247A4A14" wp14:editId="02789B90">
            <wp:extent cx="2290046" cy="8368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68" cy="85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8B29" w14:textId="77777777" w:rsidR="005D6D53" w:rsidRDefault="005D6D53" w:rsidP="00746D02">
      <w:pPr>
        <w:jc w:val="center"/>
        <w:rPr>
          <w:rFonts w:ascii="Gill Sans MT" w:hAnsi="Gill Sans MT"/>
          <w:b/>
          <w:bCs/>
          <w:sz w:val="36"/>
          <w:szCs w:val="36"/>
        </w:rPr>
      </w:pPr>
    </w:p>
    <w:p w14:paraId="2F15B3A5" w14:textId="162C01A1" w:rsidR="002573BE" w:rsidRDefault="00F57C3B" w:rsidP="00F57C3B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F57C3B">
        <w:rPr>
          <w:rFonts w:ascii="Gill Sans MT" w:hAnsi="Gill Sans MT"/>
          <w:b/>
          <w:bCs/>
          <w:sz w:val="36"/>
          <w:szCs w:val="36"/>
        </w:rPr>
        <w:t xml:space="preserve">Helping </w:t>
      </w:r>
      <w:r w:rsidR="00A27D76">
        <w:rPr>
          <w:rFonts w:ascii="Gill Sans MT" w:hAnsi="Gill Sans MT"/>
          <w:b/>
          <w:bCs/>
          <w:sz w:val="36"/>
          <w:szCs w:val="36"/>
        </w:rPr>
        <w:t>charities</w:t>
      </w:r>
      <w:r w:rsidRPr="00F57C3B">
        <w:rPr>
          <w:rFonts w:ascii="Gill Sans MT" w:hAnsi="Gill Sans MT"/>
          <w:b/>
          <w:bCs/>
          <w:sz w:val="36"/>
          <w:szCs w:val="36"/>
        </w:rPr>
        <w:t xml:space="preserve"> to successfully</w:t>
      </w:r>
      <w:r>
        <w:rPr>
          <w:rFonts w:ascii="Gill Sans MT" w:hAnsi="Gill Sans MT"/>
          <w:b/>
          <w:bCs/>
          <w:sz w:val="36"/>
          <w:szCs w:val="36"/>
        </w:rPr>
        <w:t xml:space="preserve">, </w:t>
      </w:r>
    </w:p>
    <w:p w14:paraId="13FD4552" w14:textId="386D963D" w:rsidR="005D6D53" w:rsidRPr="00F57C3B" w:rsidRDefault="002573BE" w:rsidP="002573BE">
      <w:pPr>
        <w:jc w:val="center"/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t>e</w:t>
      </w:r>
      <w:r w:rsidR="00F57C3B" w:rsidRPr="00F57C3B">
        <w:rPr>
          <w:rFonts w:ascii="Gill Sans MT" w:hAnsi="Gill Sans MT"/>
          <w:b/>
          <w:bCs/>
          <w:sz w:val="36"/>
          <w:szCs w:val="36"/>
        </w:rPr>
        <w:t>thically</w:t>
      </w:r>
      <w:r>
        <w:rPr>
          <w:rFonts w:ascii="Gill Sans MT" w:hAnsi="Gill Sans MT"/>
          <w:b/>
          <w:bCs/>
          <w:sz w:val="36"/>
          <w:szCs w:val="36"/>
        </w:rPr>
        <w:t xml:space="preserve">, </w:t>
      </w:r>
      <w:r w:rsidR="00F57C3B">
        <w:rPr>
          <w:rFonts w:ascii="Gill Sans MT" w:hAnsi="Gill Sans MT"/>
          <w:b/>
          <w:bCs/>
          <w:sz w:val="36"/>
          <w:szCs w:val="36"/>
        </w:rPr>
        <w:t xml:space="preserve">and enjoyably </w:t>
      </w:r>
      <w:r w:rsidR="00F57C3B" w:rsidRPr="00F57C3B">
        <w:rPr>
          <w:rFonts w:ascii="Gill Sans MT" w:hAnsi="Gill Sans MT"/>
          <w:b/>
          <w:bCs/>
          <w:sz w:val="36"/>
          <w:szCs w:val="36"/>
        </w:rPr>
        <w:t>raise more money</w:t>
      </w:r>
    </w:p>
    <w:p w14:paraId="59F790E9" w14:textId="77777777" w:rsidR="005D6D53" w:rsidRPr="00D31A00" w:rsidRDefault="005D6D53" w:rsidP="005D6D53">
      <w:pPr>
        <w:jc w:val="center"/>
        <w:rPr>
          <w:rFonts w:ascii="Gill Sans MT" w:hAnsi="Gill Sans MT"/>
          <w:b/>
          <w:bCs/>
          <w:sz w:val="36"/>
          <w:szCs w:val="36"/>
        </w:rPr>
      </w:pPr>
    </w:p>
    <w:p w14:paraId="0B5D74B7" w14:textId="2465B1B5" w:rsidR="00F427B5" w:rsidRDefault="005D6D53" w:rsidP="00F427B5">
      <w:pPr>
        <w:rPr>
          <w:rFonts w:ascii="Gill Sans MT" w:hAnsi="Gill Sans MT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1FDA" wp14:editId="1855E9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9047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04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432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</w:p>
    <w:p w14:paraId="1B534276" w14:textId="5EEC56BD" w:rsidR="00F427B5" w:rsidRDefault="005D6D53" w:rsidP="00746D0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2856B" wp14:editId="4891CC2E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2916681" cy="1178560"/>
            <wp:effectExtent l="0" t="0" r="4445" b="254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1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B5">
        <w:rPr>
          <w:noProof/>
        </w:rPr>
        <w:drawing>
          <wp:inline distT="0" distB="0" distL="0" distR="0" wp14:anchorId="67F4A2ED" wp14:editId="2F1B401C">
            <wp:extent cx="3990595" cy="1197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38" cy="121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6243" w14:textId="37AE7712" w:rsidR="00F427B5" w:rsidRDefault="00F427B5" w:rsidP="0074231B">
      <w:pPr>
        <w:jc w:val="center"/>
      </w:pPr>
    </w:p>
    <w:p w14:paraId="2FF93785" w14:textId="6D11F0C6" w:rsidR="005D6D53" w:rsidRDefault="005D6D53" w:rsidP="00746D02">
      <w:pPr>
        <w:spacing w:after="2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D157" wp14:editId="330CADB8">
                <wp:simplePos x="0" y="0"/>
                <wp:positionH relativeFrom="column">
                  <wp:posOffset>439</wp:posOffset>
                </wp:positionH>
                <wp:positionV relativeFrom="paragraph">
                  <wp:posOffset>106338</wp:posOffset>
                </wp:positionV>
                <wp:extent cx="6839047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04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4AC9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35pt" to="538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</w:p>
    <w:p w14:paraId="2B183CE8" w14:textId="77777777" w:rsidR="001F4A18" w:rsidRDefault="001F4A18" w:rsidP="00746D02">
      <w:pPr>
        <w:spacing w:after="240"/>
        <w:rPr>
          <w:rFonts w:ascii="Gill Sans MT" w:hAnsi="Gill Sans MT"/>
        </w:rPr>
      </w:pPr>
    </w:p>
    <w:p w14:paraId="22AB836D" w14:textId="393E6E3F" w:rsidR="00F427B5" w:rsidRPr="001F4A18" w:rsidRDefault="00F427B5" w:rsidP="00746D02">
      <w:pPr>
        <w:spacing w:after="240"/>
        <w:rPr>
          <w:rFonts w:ascii="Gill Sans MT" w:eastAsia="Times New Roman" w:hAnsi="Gill Sans MT" w:cs="Arial"/>
          <w:color w:val="000000"/>
          <w:lang w:eastAsia="en-GB"/>
        </w:rPr>
      </w:pPr>
      <w:r w:rsidRPr="001F4A18">
        <w:rPr>
          <w:rFonts w:ascii="Gill Sans MT" w:hAnsi="Gill Sans MT"/>
        </w:rPr>
        <w:t xml:space="preserve">We are delighted to </w:t>
      </w:r>
      <w:r w:rsidR="00EE1BBE" w:rsidRPr="001F4A18">
        <w:rPr>
          <w:rFonts w:ascii="Gill Sans MT" w:hAnsi="Gill Sans MT"/>
        </w:rPr>
        <w:t xml:space="preserve">share details of </w:t>
      </w:r>
      <w:r w:rsidR="00EE1BBE" w:rsidRPr="001F4A18">
        <w:rPr>
          <w:rFonts w:ascii="Gill Sans MT" w:hAnsi="Gill Sans MT"/>
          <w:b/>
          <w:bCs/>
        </w:rPr>
        <w:t>a free 3 week online fundraising course</w:t>
      </w:r>
      <w:r w:rsidR="001F4A18" w:rsidRPr="001F4A18">
        <w:rPr>
          <w:rFonts w:ascii="Gill Sans MT" w:eastAsia="Times New Roman" w:hAnsi="Gill Sans MT" w:cs="Arial"/>
          <w:color w:val="000000"/>
          <w:lang w:eastAsia="en-GB"/>
        </w:rPr>
        <w:t xml:space="preserve"> run by t</w:t>
      </w:r>
      <w:r w:rsidR="002573BE" w:rsidRPr="001F4A18">
        <w:rPr>
          <w:rFonts w:ascii="Gill Sans MT" w:eastAsia="Times New Roman" w:hAnsi="Gill Sans MT" w:cs="Arial"/>
          <w:color w:val="000000"/>
          <w:lang w:eastAsia="en-GB"/>
        </w:rPr>
        <w:t>he Centre for Philanthropy</w:t>
      </w:r>
      <w:r w:rsidR="001F4A18" w:rsidRPr="001F4A18">
        <w:rPr>
          <w:rFonts w:ascii="Gill Sans MT" w:eastAsia="Times New Roman" w:hAnsi="Gill Sans MT" w:cs="Arial"/>
          <w:color w:val="000000"/>
          <w:lang w:eastAsia="en-GB"/>
        </w:rPr>
        <w:t xml:space="preserve"> at the University of Kent, with support from </w:t>
      </w:r>
      <w:r w:rsidR="00CB4D8F" w:rsidRPr="001F4A18">
        <w:rPr>
          <w:rFonts w:ascii="Gill Sans MT" w:eastAsia="Times New Roman" w:hAnsi="Gill Sans MT" w:cs="Arial"/>
          <w:color w:val="000000"/>
          <w:lang w:eastAsia="en-GB"/>
        </w:rPr>
        <w:t>Pears Foundation</w:t>
      </w:r>
      <w:r w:rsidR="001F4A18" w:rsidRPr="001F4A18">
        <w:rPr>
          <w:rFonts w:ascii="Gill Sans MT" w:eastAsia="Times New Roman" w:hAnsi="Gill Sans MT" w:cs="Arial"/>
          <w:color w:val="000000"/>
          <w:lang w:eastAsia="en-GB"/>
        </w:rPr>
        <w:t>.</w:t>
      </w:r>
    </w:p>
    <w:p w14:paraId="28DDB355" w14:textId="0E03F81B" w:rsidR="00D62786" w:rsidRDefault="00F427B5" w:rsidP="00746D02">
      <w:pPr>
        <w:spacing w:after="120"/>
        <w:rPr>
          <w:rFonts w:ascii="Gill Sans MT" w:eastAsia="Times New Roman" w:hAnsi="Gill Sans MT" w:cs="Arial"/>
          <w:color w:val="000000"/>
          <w:lang w:eastAsia="en-GB"/>
        </w:rPr>
      </w:pPr>
      <w:r w:rsidRPr="001F4A18">
        <w:rPr>
          <w:rFonts w:ascii="Gill Sans MT" w:eastAsia="Times New Roman" w:hAnsi="Gill Sans MT" w:cs="Arial"/>
          <w:color w:val="000000"/>
          <w:lang w:eastAsia="en-GB"/>
        </w:rPr>
        <w:t xml:space="preserve">This free online course has already helped </w:t>
      </w:r>
      <w:r w:rsidR="00D70EF5">
        <w:rPr>
          <w:rFonts w:ascii="Gill Sans MT" w:eastAsia="Times New Roman" w:hAnsi="Gill Sans MT" w:cs="Arial"/>
          <w:color w:val="000000"/>
          <w:lang w:eastAsia="en-GB"/>
        </w:rPr>
        <w:t>almost</w:t>
      </w:r>
      <w:r w:rsidRPr="001F4A18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 w:rsidR="00D70EF5">
        <w:rPr>
          <w:rFonts w:ascii="Gill Sans MT" w:eastAsia="Times New Roman" w:hAnsi="Gill Sans MT" w:cs="Arial"/>
          <w:color w:val="000000"/>
          <w:lang w:eastAsia="en-GB"/>
        </w:rPr>
        <w:t>10</w:t>
      </w:r>
      <w:r w:rsidR="00E67238">
        <w:rPr>
          <w:rFonts w:ascii="Gill Sans MT" w:eastAsia="Times New Roman" w:hAnsi="Gill Sans MT" w:cs="Arial"/>
          <w:color w:val="000000"/>
          <w:lang w:eastAsia="en-GB"/>
        </w:rPr>
        <w:t>,</w:t>
      </w:r>
      <w:r w:rsidRPr="001F4A18">
        <w:rPr>
          <w:rFonts w:ascii="Gill Sans MT" w:eastAsia="Times New Roman" w:hAnsi="Gill Sans MT" w:cs="Arial"/>
          <w:color w:val="000000"/>
          <w:lang w:eastAsia="en-GB"/>
        </w:rPr>
        <w:t>000 people get the hang of the essential skills and knowledge needed to raise funds for good causes</w:t>
      </w:r>
      <w:r w:rsidR="00D62786" w:rsidRPr="001F4A18">
        <w:rPr>
          <w:rFonts w:ascii="Gill Sans MT" w:eastAsia="Times New Roman" w:hAnsi="Gill Sans MT" w:cs="Arial"/>
          <w:color w:val="000000"/>
          <w:lang w:eastAsia="en-GB"/>
        </w:rPr>
        <w:t>. Here’s what some previous participants have said:</w:t>
      </w:r>
    </w:p>
    <w:p w14:paraId="517965AD" w14:textId="77777777" w:rsidR="001F4A18" w:rsidRPr="001F4A18" w:rsidRDefault="001F4A18" w:rsidP="00746D02">
      <w:pPr>
        <w:spacing w:after="120"/>
        <w:rPr>
          <w:rFonts w:ascii="Gill Sans MT" w:eastAsia="Times New Roman" w:hAnsi="Gill Sans MT" w:cs="Arial"/>
          <w:color w:val="000000"/>
          <w:lang w:eastAsia="en-GB"/>
        </w:rPr>
      </w:pPr>
    </w:p>
    <w:p w14:paraId="5C358956" w14:textId="279FFDAB" w:rsidR="00D62786" w:rsidRPr="001F4A18" w:rsidRDefault="00D62786" w:rsidP="005D6D53">
      <w:pPr>
        <w:spacing w:after="120"/>
        <w:ind w:left="851" w:right="843"/>
        <w:rPr>
          <w:rFonts w:ascii="Gill Sans MT" w:hAnsi="Gill Sans MT" w:cs="Gill Sans"/>
          <w:i/>
          <w:iCs/>
          <w:color w:val="000000" w:themeColor="text1"/>
          <w:shd w:val="clear" w:color="auto" w:fill="FFFFFF"/>
        </w:rPr>
      </w:pPr>
      <w:r w:rsidRPr="001F4A18">
        <w:rPr>
          <w:rFonts w:ascii="Gill Sans MT" w:hAnsi="Gill Sans MT" w:cs="Gill Sans"/>
          <w:i/>
          <w:iCs/>
          <w:color w:val="000000" w:themeColor="text1"/>
        </w:rPr>
        <w:t>“</w:t>
      </w:r>
      <w:r w:rsidRPr="001F4A18">
        <w:rPr>
          <w:rFonts w:ascii="Gill Sans MT" w:hAnsi="Gill Sans MT" w:cs="Gill Sans"/>
          <w:i/>
          <w:iCs/>
          <w:color w:val="000000" w:themeColor="text1"/>
          <w:shd w:val="clear" w:color="auto" w:fill="FFFFFF"/>
        </w:rPr>
        <w:t>I went from knowing very little to feeling that I could make a significant contribution to a fundraising project and all in under three weeks of relatively light study.</w:t>
      </w:r>
      <w:r w:rsidRPr="001F4A18">
        <w:rPr>
          <w:rFonts w:ascii="Gill Sans MT" w:hAnsi="Gill Sans MT" w:cs="Gill Sans"/>
          <w:i/>
          <w:iCs/>
          <w:color w:val="000000" w:themeColor="text1"/>
        </w:rPr>
        <w:t xml:space="preserve"> </w:t>
      </w:r>
      <w:r w:rsidRPr="001F4A18">
        <w:rPr>
          <w:rFonts w:ascii="Gill Sans MT" w:hAnsi="Gill Sans MT" w:cs="Gill Sans"/>
          <w:i/>
          <w:iCs/>
          <w:color w:val="000000" w:themeColor="text1"/>
          <w:shd w:val="clear" w:color="auto" w:fill="FFFFFF"/>
        </w:rPr>
        <w:t>The reason for ‘progress’ in this subject, is entirely due to how the subject was taught.</w:t>
      </w:r>
      <w:r w:rsidRPr="001F4A18">
        <w:rPr>
          <w:rFonts w:ascii="Gill Sans MT" w:hAnsi="Gill Sans MT" w:cs="Gill Sans"/>
          <w:i/>
          <w:iCs/>
          <w:color w:val="000000" w:themeColor="text1"/>
        </w:rPr>
        <w:t xml:space="preserve"> </w:t>
      </w:r>
      <w:r w:rsidRPr="001F4A18">
        <w:rPr>
          <w:rFonts w:ascii="Gill Sans MT" w:hAnsi="Gill Sans MT" w:cs="Gill Sans"/>
          <w:i/>
          <w:iCs/>
          <w:color w:val="000000" w:themeColor="text1"/>
          <w:shd w:val="clear" w:color="auto" w:fill="FFFFFF"/>
        </w:rPr>
        <w:t>The teaching staff did an incredible job.”</w:t>
      </w:r>
    </w:p>
    <w:p w14:paraId="0CE290B2" w14:textId="0CAE8E84" w:rsidR="00D62786" w:rsidRPr="001F4A18" w:rsidRDefault="00D62786" w:rsidP="005D6D53">
      <w:pPr>
        <w:spacing w:after="120"/>
        <w:ind w:left="851" w:right="843"/>
        <w:rPr>
          <w:rFonts w:ascii="Gill Sans MT" w:hAnsi="Gill Sans MT" w:cs="Gill Sans"/>
          <w:i/>
          <w:iCs/>
          <w:color w:val="000000" w:themeColor="text1"/>
        </w:rPr>
      </w:pPr>
      <w:r w:rsidRPr="001F4A18">
        <w:rPr>
          <w:rFonts w:ascii="Gill Sans MT" w:hAnsi="Gill Sans MT" w:cs="Gill Sans"/>
          <w:i/>
          <w:iCs/>
          <w:color w:val="000000" w:themeColor="text1"/>
        </w:rPr>
        <w:t xml:space="preserve">“The course has consolidated my existing </w:t>
      </w:r>
      <w:proofErr w:type="gramStart"/>
      <w:r w:rsidRPr="001F4A18">
        <w:rPr>
          <w:rFonts w:ascii="Gill Sans MT" w:hAnsi="Gill Sans MT" w:cs="Gill Sans"/>
          <w:i/>
          <w:iCs/>
          <w:color w:val="000000" w:themeColor="text1"/>
        </w:rPr>
        <w:t>knowledge,</w:t>
      </w:r>
      <w:proofErr w:type="gramEnd"/>
      <w:r w:rsidRPr="001F4A18">
        <w:rPr>
          <w:rFonts w:ascii="Gill Sans MT" w:hAnsi="Gill Sans MT" w:cs="Gill Sans"/>
          <w:i/>
          <w:iCs/>
          <w:color w:val="000000" w:themeColor="text1"/>
        </w:rPr>
        <w:t xml:space="preserve"> taught me aspects I was previously unaware of and made me enthusiastic that I am on the right path. The educator interaction was excellent, and the resources were extremely useful. Thank you.”</w:t>
      </w:r>
    </w:p>
    <w:p w14:paraId="6AD5B814" w14:textId="0EB3340C" w:rsidR="00D62786" w:rsidRDefault="00D62786" w:rsidP="005D6D53">
      <w:pPr>
        <w:spacing w:after="120"/>
        <w:ind w:left="851" w:right="843"/>
        <w:rPr>
          <w:rFonts w:ascii="Gill Sans MT" w:hAnsi="Gill Sans MT" w:cs="Gill Sans"/>
          <w:i/>
          <w:iCs/>
          <w:color w:val="000000" w:themeColor="text1"/>
        </w:rPr>
      </w:pPr>
      <w:r w:rsidRPr="001F4A18">
        <w:rPr>
          <w:rFonts w:ascii="Gill Sans MT" w:hAnsi="Gill Sans MT" w:cs="Gill Sans"/>
          <w:i/>
          <w:iCs/>
          <w:color w:val="000000" w:themeColor="text1"/>
        </w:rPr>
        <w:t>“We are in the midst of reworking our individual giving strategy, including especially our approach to membership. Getting down to basics and a broad scope of fundraising has hugely helped in how I look at this project to approach it from the ground up.”</w:t>
      </w:r>
    </w:p>
    <w:p w14:paraId="0BE07B4B" w14:textId="77777777" w:rsidR="001F4A18" w:rsidRPr="001F4A18" w:rsidRDefault="001F4A18" w:rsidP="005D6D53">
      <w:pPr>
        <w:spacing w:after="120"/>
        <w:ind w:left="851" w:right="843"/>
        <w:rPr>
          <w:rFonts w:ascii="Gill Sans MT" w:hAnsi="Gill Sans MT" w:cs="Gill Sans"/>
          <w:i/>
          <w:iCs/>
          <w:color w:val="000000" w:themeColor="text1"/>
        </w:rPr>
      </w:pPr>
    </w:p>
    <w:p w14:paraId="2403D90B" w14:textId="254A2617" w:rsidR="00F427B5" w:rsidRPr="001F4A18" w:rsidRDefault="00B814A3" w:rsidP="00746D02">
      <w:pPr>
        <w:spacing w:after="240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The course is available to follow at any time.</w:t>
      </w:r>
      <w:r w:rsidR="00F427B5" w:rsidRPr="001F4A18">
        <w:rPr>
          <w:rFonts w:ascii="Gill Sans MT" w:eastAsia="Times New Roman" w:hAnsi="Gill Sans MT" w:cs="Arial"/>
          <w:color w:val="000000"/>
          <w:lang w:eastAsia="en-GB"/>
        </w:rPr>
        <w:t xml:space="preserve"> In each of the 3 weeks </w:t>
      </w:r>
      <w:r w:rsidR="00EE1BBE" w:rsidRPr="001F4A18">
        <w:rPr>
          <w:rFonts w:ascii="Gill Sans MT" w:eastAsia="Times New Roman" w:hAnsi="Gill Sans MT" w:cs="Arial"/>
          <w:color w:val="000000"/>
          <w:lang w:eastAsia="en-GB"/>
        </w:rPr>
        <w:t>all participants</w:t>
      </w:r>
      <w:r w:rsidR="00F427B5" w:rsidRPr="001F4A18">
        <w:rPr>
          <w:rFonts w:ascii="Gill Sans MT" w:eastAsia="Times New Roman" w:hAnsi="Gill Sans MT" w:cs="Arial"/>
          <w:color w:val="000000"/>
          <w:lang w:eastAsia="en-GB"/>
        </w:rPr>
        <w:t xml:space="preserve"> will watch short videos of fundraising and academic experts explaining key concepts, read short texts, and do brief exercises to cement the learning. By the end of the 3</w:t>
      </w:r>
      <w:r w:rsidR="00F427B5" w:rsidRPr="001F4A18">
        <w:rPr>
          <w:rFonts w:ascii="Gill Sans MT" w:eastAsia="Times New Roman" w:hAnsi="Gill Sans MT" w:cs="Arial"/>
          <w:color w:val="000000"/>
          <w:vertAlign w:val="superscript"/>
          <w:lang w:eastAsia="en-GB"/>
        </w:rPr>
        <w:t>rd</w:t>
      </w:r>
      <w:r w:rsidR="00F427B5" w:rsidRPr="001F4A18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proofErr w:type="gramStart"/>
      <w:r w:rsidR="00F427B5" w:rsidRPr="001F4A18">
        <w:rPr>
          <w:rFonts w:ascii="Gill Sans MT" w:eastAsia="Times New Roman" w:hAnsi="Gill Sans MT" w:cs="Arial"/>
          <w:color w:val="000000"/>
          <w:lang w:eastAsia="en-GB"/>
        </w:rPr>
        <w:t>week</w:t>
      </w:r>
      <w:proofErr w:type="gramEnd"/>
      <w:r w:rsidR="00F427B5" w:rsidRPr="001F4A18">
        <w:rPr>
          <w:rFonts w:ascii="Gill Sans MT" w:eastAsia="Times New Roman" w:hAnsi="Gill Sans MT" w:cs="Arial"/>
          <w:color w:val="000000"/>
          <w:lang w:eastAsia="en-GB"/>
        </w:rPr>
        <w:t xml:space="preserve"> you will have created a fundraising strategy for use in your organisation.</w:t>
      </w:r>
      <w:r w:rsidR="00872DF1" w:rsidRPr="001F4A18">
        <w:rPr>
          <w:rFonts w:ascii="Gill Sans MT" w:eastAsia="Times New Roman" w:hAnsi="Gill Sans MT" w:cs="Arial"/>
          <w:color w:val="000000"/>
          <w:lang w:eastAsia="en-GB"/>
        </w:rPr>
        <w:t xml:space="preserve"> You can expect to spend around 4 hours per week on the course.</w:t>
      </w:r>
    </w:p>
    <w:p w14:paraId="31C2FFC6" w14:textId="77777777" w:rsidR="001F4A18" w:rsidRPr="001F4A18" w:rsidRDefault="00F427B5" w:rsidP="00746D02">
      <w:pPr>
        <w:spacing w:after="240"/>
        <w:rPr>
          <w:rFonts w:ascii="Gill Sans MT" w:eastAsia="Times New Roman" w:hAnsi="Gill Sans MT" w:cs="Arial"/>
          <w:color w:val="000000"/>
          <w:lang w:eastAsia="en-GB"/>
        </w:rPr>
      </w:pPr>
      <w:r w:rsidRPr="001F4A18">
        <w:rPr>
          <w:rFonts w:ascii="Gill Sans MT" w:eastAsia="Times New Roman" w:hAnsi="Gill Sans MT" w:cs="Arial"/>
          <w:color w:val="000000"/>
          <w:lang w:eastAsia="en-GB"/>
        </w:rPr>
        <w:t>This course is open to anyone</w:t>
      </w:r>
      <w:r w:rsidR="00FE7A78" w:rsidRPr="001F4A18">
        <w:rPr>
          <w:rFonts w:ascii="Gill Sans MT" w:eastAsia="Times New Roman" w:hAnsi="Gill Sans MT" w:cs="Arial"/>
          <w:color w:val="000000"/>
          <w:lang w:eastAsia="en-GB"/>
        </w:rPr>
        <w:t xml:space="preserve">, </w:t>
      </w:r>
      <w:r w:rsidR="00EE1BBE" w:rsidRPr="001F4A18">
        <w:rPr>
          <w:rFonts w:ascii="Gill Sans MT" w:eastAsia="Times New Roman" w:hAnsi="Gill Sans MT" w:cs="Arial"/>
          <w:color w:val="000000"/>
          <w:lang w:eastAsia="en-GB"/>
        </w:rPr>
        <w:t>please</w:t>
      </w:r>
      <w:r w:rsidR="00FE7A78" w:rsidRPr="001F4A18">
        <w:rPr>
          <w:rFonts w:ascii="Gill Sans MT" w:eastAsia="Times New Roman" w:hAnsi="Gill Sans MT" w:cs="Arial"/>
          <w:color w:val="000000"/>
          <w:lang w:eastAsia="en-GB"/>
        </w:rPr>
        <w:t xml:space="preserve"> join by registering with </w:t>
      </w:r>
      <w:proofErr w:type="spellStart"/>
      <w:r w:rsidR="00FE7A78" w:rsidRPr="001F4A18">
        <w:rPr>
          <w:rFonts w:ascii="Gill Sans MT" w:eastAsia="Times New Roman" w:hAnsi="Gill Sans MT" w:cs="Arial"/>
          <w:color w:val="000000"/>
          <w:lang w:eastAsia="en-GB"/>
        </w:rPr>
        <w:t>Futurelearn</w:t>
      </w:r>
      <w:proofErr w:type="spellEnd"/>
      <w:r w:rsidR="00FE7A78" w:rsidRPr="001F4A18">
        <w:rPr>
          <w:rFonts w:ascii="Gill Sans MT" w:eastAsia="Times New Roman" w:hAnsi="Gill Sans MT" w:cs="Arial"/>
          <w:color w:val="000000"/>
          <w:lang w:eastAsia="en-GB"/>
        </w:rPr>
        <w:t xml:space="preserve"> then selecting this course</w:t>
      </w:r>
      <w:r w:rsidR="005018F1" w:rsidRPr="001F4A18">
        <w:rPr>
          <w:rFonts w:ascii="Gill Sans MT" w:eastAsia="Times New Roman" w:hAnsi="Gill Sans MT" w:cs="Arial"/>
          <w:color w:val="000000"/>
          <w:lang w:eastAsia="en-GB"/>
        </w:rPr>
        <w:t xml:space="preserve">: </w:t>
      </w:r>
    </w:p>
    <w:p w14:paraId="3AD2DF22" w14:textId="28AAF192" w:rsidR="001F4A18" w:rsidRPr="001F4A18" w:rsidRDefault="00000000" w:rsidP="00746D02">
      <w:pPr>
        <w:spacing w:after="240"/>
        <w:rPr>
          <w:rFonts w:ascii="Gill Sans MT" w:hAnsi="Gill Sans MT"/>
        </w:rPr>
      </w:pPr>
      <w:hyperlink r:id="rId8" w:history="1">
        <w:r w:rsidR="001F4A18" w:rsidRPr="001F4A18">
          <w:rPr>
            <w:rStyle w:val="Hyperlink"/>
            <w:rFonts w:ascii="Gill Sans MT" w:hAnsi="Gill Sans MT"/>
          </w:rPr>
          <w:t>https://www.futurelearn.com/courses/fundraising-for-non-fundraisers</w:t>
        </w:r>
      </w:hyperlink>
    </w:p>
    <w:p w14:paraId="06B23736" w14:textId="1179B0B7" w:rsidR="001F4A18" w:rsidRDefault="00EE1BBE" w:rsidP="00746D02">
      <w:pPr>
        <w:spacing w:after="240"/>
        <w:rPr>
          <w:rFonts w:ascii="Gill Sans MT" w:eastAsia="Times New Roman" w:hAnsi="Gill Sans MT" w:cs="Arial"/>
          <w:color w:val="000000"/>
          <w:lang w:eastAsia="en-GB"/>
        </w:rPr>
      </w:pPr>
      <w:r w:rsidRPr="001F4A18">
        <w:rPr>
          <w:rFonts w:ascii="Gill Sans MT" w:eastAsia="Times New Roman" w:hAnsi="Gill Sans MT" w:cs="Arial"/>
          <w:color w:val="000000"/>
          <w:lang w:eastAsia="en-GB"/>
        </w:rPr>
        <w:t xml:space="preserve">Please </w:t>
      </w:r>
      <w:r w:rsidR="001F4A18" w:rsidRPr="001F4A18">
        <w:rPr>
          <w:rFonts w:ascii="Gill Sans MT" w:eastAsia="Times New Roman" w:hAnsi="Gill Sans MT" w:cs="Arial"/>
          <w:color w:val="000000"/>
          <w:lang w:eastAsia="en-GB"/>
        </w:rPr>
        <w:t xml:space="preserve">feel free to </w:t>
      </w:r>
      <w:r w:rsidRPr="001F4A18">
        <w:rPr>
          <w:rFonts w:ascii="Gill Sans MT" w:eastAsia="Times New Roman" w:hAnsi="Gill Sans MT" w:cs="Arial"/>
          <w:color w:val="000000"/>
          <w:lang w:eastAsia="en-GB"/>
        </w:rPr>
        <w:t>share this link with your contacts</w:t>
      </w:r>
      <w:r w:rsidR="001F4A18" w:rsidRPr="001F4A18">
        <w:rPr>
          <w:rFonts w:ascii="Gill Sans MT" w:eastAsia="Times New Roman" w:hAnsi="Gill Sans MT" w:cs="Arial"/>
          <w:color w:val="000000"/>
          <w:lang w:eastAsia="en-GB"/>
        </w:rPr>
        <w:t xml:space="preserve"> – all those seeking funds for good works are welcome</w:t>
      </w:r>
      <w:r w:rsidR="00605E64">
        <w:rPr>
          <w:rFonts w:ascii="Gill Sans MT" w:eastAsia="Times New Roman" w:hAnsi="Gill Sans MT" w:cs="Arial"/>
          <w:color w:val="000000"/>
          <w:lang w:eastAsia="en-GB"/>
        </w:rPr>
        <w:t>.</w:t>
      </w:r>
    </w:p>
    <w:p w14:paraId="6D168BCB" w14:textId="6509660B" w:rsidR="005D6D53" w:rsidRDefault="001F4A18" w:rsidP="00746D02">
      <w:pPr>
        <w:spacing w:after="120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For more information about the Centre for Philanthropy at the University of Ken</w:t>
      </w:r>
      <w:r w:rsidR="00605E64">
        <w:rPr>
          <w:rFonts w:ascii="Gill Sans MT" w:eastAsia="Times New Roman" w:hAnsi="Gill Sans MT" w:cs="Arial"/>
          <w:color w:val="000000"/>
          <w:lang w:eastAsia="en-GB"/>
        </w:rPr>
        <w:t>t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, including details of our staff team and free access to many research reports, please see our website: </w:t>
      </w:r>
    </w:p>
    <w:p w14:paraId="4FA79CD0" w14:textId="64EA61B4" w:rsidR="001F4A18" w:rsidRPr="00746D02" w:rsidRDefault="00000000" w:rsidP="00746D02">
      <w:pPr>
        <w:spacing w:after="120"/>
        <w:rPr>
          <w:rFonts w:ascii="Gill Sans MT" w:eastAsia="Times New Roman" w:hAnsi="Gill Sans MT" w:cs="Arial"/>
          <w:color w:val="000000"/>
          <w:sz w:val="22"/>
          <w:szCs w:val="22"/>
          <w:lang w:eastAsia="en-GB"/>
        </w:rPr>
      </w:pPr>
      <w:hyperlink r:id="rId9" w:history="1">
        <w:r w:rsidR="001F4A18" w:rsidRPr="0088354B">
          <w:rPr>
            <w:rStyle w:val="Hyperlink"/>
            <w:rFonts w:ascii="Gill Sans MT" w:eastAsia="Times New Roman" w:hAnsi="Gill Sans MT" w:cs="Arial"/>
            <w:sz w:val="22"/>
            <w:szCs w:val="22"/>
            <w:lang w:eastAsia="en-GB"/>
          </w:rPr>
          <w:t>https://research.kent.ac.uk/philanthropy/</w:t>
        </w:r>
      </w:hyperlink>
      <w:r w:rsidR="001F4A18">
        <w:rPr>
          <w:rFonts w:ascii="Gill Sans MT" w:eastAsia="Times New Roman" w:hAnsi="Gill Sans MT" w:cs="Arial"/>
          <w:color w:val="000000"/>
          <w:sz w:val="22"/>
          <w:szCs w:val="22"/>
          <w:lang w:eastAsia="en-GB"/>
        </w:rPr>
        <w:t xml:space="preserve"> </w:t>
      </w:r>
    </w:p>
    <w:sectPr w:rsidR="001F4A18" w:rsidRPr="00746D02" w:rsidSect="00746D02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6DCC"/>
    <w:multiLevelType w:val="hybridMultilevel"/>
    <w:tmpl w:val="05EC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5"/>
    <w:rsid w:val="00026E5E"/>
    <w:rsid w:val="001F4A18"/>
    <w:rsid w:val="002573BE"/>
    <w:rsid w:val="00273410"/>
    <w:rsid w:val="002E6A19"/>
    <w:rsid w:val="003500AE"/>
    <w:rsid w:val="00417116"/>
    <w:rsid w:val="004A2D2F"/>
    <w:rsid w:val="005018F1"/>
    <w:rsid w:val="005D6D53"/>
    <w:rsid w:val="00605E64"/>
    <w:rsid w:val="0074231B"/>
    <w:rsid w:val="00746D02"/>
    <w:rsid w:val="007F31FD"/>
    <w:rsid w:val="00872DF1"/>
    <w:rsid w:val="008E0C88"/>
    <w:rsid w:val="00A27D76"/>
    <w:rsid w:val="00AB2F50"/>
    <w:rsid w:val="00B02B06"/>
    <w:rsid w:val="00B814A3"/>
    <w:rsid w:val="00BC31D1"/>
    <w:rsid w:val="00CB4D8F"/>
    <w:rsid w:val="00D31A00"/>
    <w:rsid w:val="00D62786"/>
    <w:rsid w:val="00D70EF5"/>
    <w:rsid w:val="00D86A61"/>
    <w:rsid w:val="00DB526F"/>
    <w:rsid w:val="00E2209E"/>
    <w:rsid w:val="00E4000E"/>
    <w:rsid w:val="00E67238"/>
    <w:rsid w:val="00E77485"/>
    <w:rsid w:val="00EE1BBE"/>
    <w:rsid w:val="00F427B5"/>
    <w:rsid w:val="00F57C3B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36B1"/>
  <w15:chartTrackingRefBased/>
  <w15:docId w15:val="{AF3E41F1-986B-904B-8647-2180FC19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fundraising-for-non-fundrais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.kent.ac.uk/philanthro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Breeze</cp:lastModifiedBy>
  <cp:revision>6</cp:revision>
  <dcterms:created xsi:type="dcterms:W3CDTF">2022-04-28T19:39:00Z</dcterms:created>
  <dcterms:modified xsi:type="dcterms:W3CDTF">2023-05-10T08:25:00Z</dcterms:modified>
</cp:coreProperties>
</file>